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B7A56">
      <w:pPr>
        <w:spacing w:line="600" w:lineRule="exact"/>
        <w:rPr>
          <w:rFonts w:ascii="黑体" w:hAnsi="黑体" w:eastAsia="黑体"/>
          <w:color w:val="000000"/>
          <w:sz w:val="28"/>
        </w:rPr>
      </w:pPr>
      <w:r>
        <w:rPr>
          <w:rFonts w:hint="eastAsia" w:ascii="黑体" w:hAnsi="黑体" w:eastAsia="黑体"/>
          <w:color w:val="000000"/>
          <w:sz w:val="28"/>
        </w:rPr>
        <w:t>灵丘县十七届人大</w:t>
      </w:r>
    </w:p>
    <w:p w14:paraId="122118FA">
      <w:pPr>
        <w:pStyle w:val="8"/>
        <w:spacing w:line="600" w:lineRule="exact"/>
        <w:ind w:left="0" w:leftChars="0" w:firstLine="0" w:firstLineChars="0"/>
        <w:jc w:val="left"/>
        <w:rPr>
          <w:rFonts w:ascii="黑体" w:hAnsi="黑体" w:eastAsia="黑体"/>
          <w:color w:val="000000"/>
          <w:sz w:val="28"/>
        </w:rPr>
      </w:pPr>
      <w:r>
        <w:rPr>
          <w:rFonts w:hint="eastAsia" w:ascii="黑体" w:hAnsi="黑体" w:eastAsia="黑体"/>
          <w:color w:val="000000"/>
          <w:sz w:val="28"/>
        </w:rPr>
        <w:t>五次会议文</w:t>
      </w:r>
      <w:r>
        <w:rPr>
          <w:rFonts w:hint="eastAsia" w:ascii="黑体" w:hAnsi="黑体" w:eastAsia="黑体"/>
          <w:color w:val="000000"/>
          <w:spacing w:val="-40"/>
          <w:sz w:val="28"/>
        </w:rPr>
        <w:t>件</w:t>
      </w:r>
      <w:r>
        <w:rPr>
          <w:rFonts w:hint="eastAsia" w:ascii="黑体" w:hAnsi="黑体" w:eastAsia="黑体"/>
          <w:color w:val="000000"/>
          <w:sz w:val="28"/>
        </w:rPr>
        <w:t>（  ）</w:t>
      </w:r>
    </w:p>
    <w:p w14:paraId="505568F9">
      <w:pPr>
        <w:rPr>
          <w:rFonts w:ascii="楷体" w:hAnsi="楷体" w:eastAsia="楷体" w:cs="楷体"/>
          <w:sz w:val="30"/>
          <w:szCs w:val="30"/>
        </w:rPr>
      </w:pPr>
    </w:p>
    <w:p w14:paraId="4605CA43">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灵丘县人民检察院工作报告</w:t>
      </w:r>
    </w:p>
    <w:p w14:paraId="41CEFC61">
      <w:pPr>
        <w:spacing w:line="600" w:lineRule="exact"/>
        <w:ind w:firstLine="482"/>
        <w:jc w:val="center"/>
        <w:rPr>
          <w:rFonts w:ascii="Times New Roman" w:hAnsi="Times New Roman" w:eastAsia="楷体_GB2312"/>
          <w:spacing w:val="-20"/>
          <w:sz w:val="28"/>
          <w:szCs w:val="28"/>
        </w:rPr>
      </w:pPr>
    </w:p>
    <w:p w14:paraId="672D3757">
      <w:pPr>
        <w:rPr>
          <w:rFonts w:ascii="楷体" w:hAnsi="楷体" w:eastAsia="楷体"/>
          <w:sz w:val="28"/>
          <w:szCs w:val="28"/>
        </w:rPr>
      </w:pPr>
      <w:r>
        <w:rPr>
          <w:rFonts w:hint="eastAsia" w:ascii="楷体" w:hAnsi="楷体" w:eastAsia="楷体"/>
          <w:sz w:val="28"/>
          <w:szCs w:val="28"/>
        </w:rPr>
        <w:t>——</w:t>
      </w:r>
      <w:r>
        <w:rPr>
          <w:rFonts w:ascii="Times New Roman" w:hAnsi="Times New Roman" w:eastAsia="楷体" w:cs="Times New Roman"/>
          <w:sz w:val="28"/>
          <w:szCs w:val="28"/>
        </w:rPr>
        <w:t>2024年3月28</w:t>
      </w:r>
      <w:r>
        <w:rPr>
          <w:rFonts w:hint="eastAsia" w:ascii="楷体" w:hAnsi="楷体" w:eastAsia="楷体"/>
          <w:sz w:val="28"/>
          <w:szCs w:val="28"/>
        </w:rPr>
        <w:t>日在灵丘县第十七届人民代表大会第五次会议上</w:t>
      </w:r>
    </w:p>
    <w:p w14:paraId="1614BE69">
      <w:pPr>
        <w:spacing w:before="156" w:beforeLines="50"/>
        <w:jc w:val="center"/>
        <w:rPr>
          <w:rFonts w:ascii="楷体" w:hAnsi="楷体" w:eastAsia="楷体" w:cs="宋体"/>
          <w:sz w:val="32"/>
          <w:szCs w:val="32"/>
        </w:rPr>
      </w:pPr>
      <w:r>
        <w:rPr>
          <w:rFonts w:ascii="楷体" w:hAnsi="楷体" w:eastAsia="楷体" w:cs="宋体"/>
          <w:sz w:val="32"/>
          <w:szCs w:val="32"/>
        </w:rPr>
        <w:t>灵丘县人民检察院检察长</w:t>
      </w:r>
      <w:r>
        <w:rPr>
          <w:rFonts w:hint="eastAsia" w:ascii="楷体" w:hAnsi="楷体" w:eastAsia="楷体"/>
          <w:sz w:val="32"/>
          <w:szCs w:val="32"/>
        </w:rPr>
        <w:t xml:space="preserve">  </w:t>
      </w:r>
      <w:r>
        <w:rPr>
          <w:rFonts w:ascii="楷体" w:hAnsi="楷体" w:eastAsia="楷体" w:cs="宋体"/>
          <w:sz w:val="32"/>
          <w:szCs w:val="32"/>
        </w:rPr>
        <w:t>宫云涵</w:t>
      </w:r>
    </w:p>
    <w:p w14:paraId="34D97180">
      <w:pPr>
        <w:pStyle w:val="8"/>
        <w:snapToGrid w:val="0"/>
        <w:ind w:left="0" w:leftChars="0" w:firstLine="0" w:firstLineChars="0"/>
        <w:jc w:val="center"/>
      </w:pPr>
    </w:p>
    <w:p w14:paraId="3D0CB6A4">
      <w:pPr>
        <w:spacing w:line="600" w:lineRule="exact"/>
        <w:rPr>
          <w:rFonts w:ascii="仿宋" w:hAnsi="仿宋" w:eastAsia="仿宋"/>
          <w:b/>
          <w:bCs/>
          <w:sz w:val="32"/>
          <w:szCs w:val="32"/>
        </w:rPr>
      </w:pPr>
      <w:r>
        <w:rPr>
          <w:rFonts w:hint="eastAsia" w:ascii="仿宋" w:hAnsi="仿宋" w:eastAsia="仿宋"/>
          <w:b/>
          <w:bCs/>
          <w:sz w:val="32"/>
          <w:szCs w:val="32"/>
        </w:rPr>
        <w:t>各位代表：</w:t>
      </w:r>
    </w:p>
    <w:p w14:paraId="2BC7825A">
      <w:pPr>
        <w:spacing w:line="600" w:lineRule="exact"/>
        <w:ind w:firstLine="640" w:firstLineChars="200"/>
        <w:rPr>
          <w:rFonts w:ascii="仿宋" w:hAnsi="仿宋" w:eastAsia="仿宋"/>
          <w:sz w:val="32"/>
          <w:szCs w:val="32"/>
        </w:rPr>
      </w:pPr>
      <w:r>
        <w:rPr>
          <w:rFonts w:hint="eastAsia" w:ascii="仿宋" w:hAnsi="仿宋" w:eastAsia="仿宋"/>
          <w:sz w:val="32"/>
          <w:szCs w:val="32"/>
        </w:rPr>
        <w:t>现在，我代表灵丘县人民检察院向大会报告工作，请予审议，并请县政协委员和列席会议的同志提出意见。</w:t>
      </w:r>
    </w:p>
    <w:p w14:paraId="1FE08932">
      <w:pPr>
        <w:spacing w:before="156" w:beforeLines="50" w:after="156" w:afterLines="50" w:line="600" w:lineRule="exact"/>
        <w:jc w:val="center"/>
        <w:rPr>
          <w:rFonts w:ascii="黑体" w:hAnsi="黑体" w:eastAsia="黑体"/>
          <w:sz w:val="32"/>
          <w:szCs w:val="32"/>
        </w:rPr>
      </w:pPr>
      <w:r>
        <w:rPr>
          <w:rFonts w:hint="eastAsia" w:ascii="黑体" w:hAnsi="黑体" w:eastAsia="黑体" w:cs="Times New Roman"/>
          <w:sz w:val="32"/>
          <w:szCs w:val="32"/>
        </w:rPr>
        <w:t>2</w:t>
      </w:r>
      <w:r>
        <w:rPr>
          <w:rFonts w:ascii="黑体" w:hAnsi="黑体" w:eastAsia="黑体" w:cs="Times New Roman"/>
          <w:sz w:val="32"/>
          <w:szCs w:val="32"/>
        </w:rPr>
        <w:t>023</w:t>
      </w:r>
      <w:r>
        <w:rPr>
          <w:rFonts w:hint="eastAsia" w:ascii="黑体" w:hAnsi="黑体" w:eastAsia="黑体"/>
          <w:sz w:val="32"/>
          <w:szCs w:val="32"/>
        </w:rPr>
        <w:t>年工作回顾</w:t>
      </w:r>
    </w:p>
    <w:p w14:paraId="03FBF61F">
      <w:pPr>
        <w:spacing w:line="600" w:lineRule="exact"/>
        <w:ind w:firstLine="640" w:firstLineChars="200"/>
        <w:rPr>
          <w:rFonts w:ascii="仿宋" w:hAnsi="仿宋" w:eastAsia="仿宋"/>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023</w:t>
      </w:r>
      <w:r>
        <w:rPr>
          <w:rFonts w:hint="eastAsia" w:ascii="仿宋" w:hAnsi="仿宋" w:eastAsia="仿宋"/>
          <w:sz w:val="32"/>
          <w:szCs w:val="32"/>
        </w:rPr>
        <w:t>年，县人民检察院在县委和上级检察机关的坚强领导下，在县人大及其常委会的有力监督下，在县政府、县政协和社会各界的关心支持下，坚持以习近平新时代中国特色社会主义思想为指导，全面贯彻党的二十大和二十届二中全会精神，扎实开展第二批主题教育，忠诚履行宪法法律赋予的法律监督职责，高质效办好每一个案件，自觉为大局服务、为人民司法、为法治担当，各项检察工作取得新进展。</w:t>
      </w:r>
    </w:p>
    <w:p w14:paraId="741DA427">
      <w:pPr>
        <w:spacing w:line="600" w:lineRule="exact"/>
        <w:ind w:firstLine="640" w:firstLineChars="200"/>
        <w:rPr>
          <w:rFonts w:ascii="黑体" w:hAnsi="黑体" w:eastAsia="黑体"/>
          <w:sz w:val="32"/>
          <w:szCs w:val="32"/>
        </w:rPr>
      </w:pPr>
      <w:r>
        <w:rPr>
          <w:rFonts w:hint="eastAsia" w:ascii="黑体" w:hAnsi="黑体" w:eastAsia="黑体"/>
          <w:sz w:val="32"/>
          <w:szCs w:val="32"/>
        </w:rPr>
        <w:t>一、坚持党的绝对领导，始终把牢正确的政治方向</w:t>
      </w:r>
    </w:p>
    <w:p w14:paraId="302F6268">
      <w:pPr>
        <w:spacing w:line="610" w:lineRule="exact"/>
        <w:ind w:firstLine="640" w:firstLineChars="200"/>
        <w:rPr>
          <w:rFonts w:ascii="仿宋" w:hAnsi="仿宋" w:eastAsia="仿宋"/>
          <w:sz w:val="32"/>
          <w:szCs w:val="32"/>
        </w:rPr>
      </w:pPr>
      <w:r>
        <w:rPr>
          <w:rFonts w:hint="eastAsia" w:ascii="仿宋" w:hAnsi="仿宋" w:eastAsia="仿宋"/>
          <w:sz w:val="32"/>
          <w:szCs w:val="32"/>
        </w:rPr>
        <w:t>我们始终坚持党的中心工作推动到哪里，检察工作就跟进到哪里，坚定拥护“两个确立”、坚决做到“两个维护”，巩固拓展主题教育成果，持续擦亮新时代新征程检察机关的鲜明政治底色。</w:t>
      </w:r>
    </w:p>
    <w:p w14:paraId="24DEFB89">
      <w:pPr>
        <w:spacing w:line="610" w:lineRule="exact"/>
        <w:ind w:firstLine="640" w:firstLineChars="200"/>
        <w:rPr>
          <w:rFonts w:ascii="仿宋" w:hAnsi="仿宋" w:eastAsia="仿宋"/>
          <w:spacing w:val="4"/>
          <w:sz w:val="32"/>
          <w:szCs w:val="32"/>
        </w:rPr>
      </w:pPr>
      <w:r>
        <w:rPr>
          <w:rFonts w:hint="eastAsia" w:ascii="楷体" w:hAnsi="楷体" w:eastAsia="楷体"/>
          <w:sz w:val="32"/>
          <w:szCs w:val="32"/>
        </w:rPr>
        <w:t>高站位坚持党的领导。</w:t>
      </w:r>
      <w:r>
        <w:rPr>
          <w:rFonts w:hint="eastAsia" w:ascii="仿宋" w:hAnsi="仿宋" w:eastAsia="仿宋"/>
          <w:sz w:val="32"/>
          <w:szCs w:val="32"/>
        </w:rPr>
        <w:t>坚持党的领导是检察工作的生命线，从维护党的执政根基上部署、推动各项检察工作，把党建引领办案、政治融入业务落到实处。严格落实《中国共产党政法工作条例》、《中国共产党重大事项请示报告条例》，及时主动向县委、县委政法委、市院党组请示报告工作，向县委</w:t>
      </w:r>
      <w:r>
        <w:rPr>
          <w:rFonts w:hint="eastAsia" w:ascii="仿宋" w:hAnsi="仿宋" w:eastAsia="仿宋"/>
          <w:spacing w:val="4"/>
          <w:sz w:val="32"/>
          <w:szCs w:val="32"/>
        </w:rPr>
        <w:t>常委会专题汇报工作，确保检察工作始终朝正确方向前进。</w:t>
      </w:r>
    </w:p>
    <w:p w14:paraId="196482C0">
      <w:pPr>
        <w:spacing w:line="610" w:lineRule="exact"/>
        <w:ind w:firstLine="640" w:firstLineChars="200"/>
        <w:rPr>
          <w:rFonts w:ascii="仿宋" w:hAnsi="仿宋" w:eastAsia="仿宋"/>
          <w:sz w:val="32"/>
          <w:szCs w:val="32"/>
        </w:rPr>
      </w:pPr>
      <w:r>
        <w:rPr>
          <w:rFonts w:hint="eastAsia" w:ascii="楷体" w:hAnsi="楷体" w:eastAsia="楷体"/>
          <w:sz w:val="32"/>
          <w:szCs w:val="32"/>
        </w:rPr>
        <w:t>高标准开展主题教育。</w:t>
      </w:r>
      <w:r>
        <w:rPr>
          <w:rFonts w:hint="eastAsia" w:ascii="仿宋" w:hAnsi="仿宋" w:eastAsia="仿宋"/>
          <w:sz w:val="32"/>
          <w:szCs w:val="32"/>
        </w:rPr>
        <w:t>系统掌握习近平新时代中国特色社会主义思想，做到从思想到行动、从理论到实践、从部署要求到贯彻落实的绝对忠诚。坚持把理论学习贯穿始终，通过“党组书记讲党课”、“中层干部谈初心”、“检察干警话检心”等形式开展学</w:t>
      </w:r>
      <w:r>
        <w:rPr>
          <w:rFonts w:hint="eastAsia" w:ascii="Times New Roman" w:hAnsi="Times New Roman" w:eastAsia="仿宋" w:cs="Times New Roman"/>
          <w:sz w:val="32"/>
          <w:szCs w:val="32"/>
        </w:rPr>
        <w:t>习</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余次，组织全院干警参加政治轮训3期次，参训人员9</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余人次，在新媒体平台发布理论学习文章1</w:t>
      </w:r>
      <w:r>
        <w:rPr>
          <w:rFonts w:ascii="Times New Roman" w:hAnsi="Times New Roman" w:eastAsia="仿宋" w:cs="Times New Roman"/>
          <w:sz w:val="32"/>
          <w:szCs w:val="32"/>
        </w:rPr>
        <w:t>00</w:t>
      </w:r>
      <w:r>
        <w:rPr>
          <w:rFonts w:hint="eastAsia" w:ascii="Times New Roman" w:hAnsi="Times New Roman" w:eastAsia="仿宋" w:cs="Times New Roman"/>
          <w:sz w:val="32"/>
          <w:szCs w:val="32"/>
        </w:rPr>
        <w:t>余篇，干警点击学习3</w:t>
      </w:r>
      <w:r>
        <w:rPr>
          <w:rFonts w:ascii="Times New Roman" w:hAnsi="Times New Roman" w:eastAsia="仿宋" w:cs="Times New Roman"/>
          <w:sz w:val="32"/>
          <w:szCs w:val="32"/>
        </w:rPr>
        <w:t>000</w:t>
      </w:r>
      <w:r>
        <w:rPr>
          <w:rFonts w:hint="eastAsia" w:ascii="Times New Roman" w:hAnsi="Times New Roman" w:eastAsia="仿宋" w:cs="Times New Roman"/>
          <w:sz w:val="32"/>
          <w:szCs w:val="32"/>
        </w:rPr>
        <w:t>余次。坚持把调查研究贯穿始终，认真贯彻落实主题教育专题调研、</w:t>
      </w:r>
      <w:r>
        <w:rPr>
          <w:rFonts w:hint="eastAsia" w:ascii="仿宋" w:hAnsi="仿宋" w:eastAsia="仿宋" w:cs="仿宋_GB2312"/>
          <w:sz w:val="32"/>
          <w:szCs w:val="32"/>
        </w:rPr>
        <w:t>县委“下基层摸实情想对策解难题”专题调研工作部署，扎实开展蹲点式调研、阅卷式调研，其中《L县交通肇事刑事案件现状调研报告》被市检察院选送至省检察院参与评奖。坚持把推动发展贯穿始终，紧紧围绕县委中心工作，找准检察机关服务和融入的切入点、着力点，扎实开展“四下基层”活动，持续推进入企服务，引导企业依法经营、依法治企，以高质效的检察服务保障民营企业安全健康有序发展。</w:t>
      </w:r>
    </w:p>
    <w:p w14:paraId="3FF8BA45">
      <w:pPr>
        <w:spacing w:line="610" w:lineRule="exact"/>
        <w:ind w:firstLine="640" w:firstLineChars="200"/>
        <w:rPr>
          <w:rFonts w:ascii="仿宋" w:hAnsi="仿宋" w:eastAsia="仿宋"/>
          <w:sz w:val="32"/>
          <w:szCs w:val="32"/>
        </w:rPr>
      </w:pPr>
      <w:r>
        <w:rPr>
          <w:rFonts w:hint="eastAsia" w:ascii="楷体" w:hAnsi="楷体" w:eastAsia="楷体"/>
          <w:sz w:val="32"/>
          <w:szCs w:val="32"/>
        </w:rPr>
        <w:t>高质量守牢意识形态。</w:t>
      </w:r>
      <w:r>
        <w:rPr>
          <w:rFonts w:hint="eastAsia" w:ascii="仿宋" w:hAnsi="仿宋" w:eastAsia="仿宋"/>
          <w:sz w:val="32"/>
          <w:szCs w:val="32"/>
        </w:rPr>
        <w:t>严格落实意识形态工作责任制，积极发挥意识形态宣传阵地作用，不断加强正面宣传，以防范非法集资、预防校园欺凌、保护知识产权、全民国家安全教育等主题为切入点，编发各类法律宣传文章</w:t>
      </w:r>
      <w:r>
        <w:rPr>
          <w:rFonts w:hint="eastAsia" w:ascii="Times New Roman" w:hAnsi="Times New Roman" w:eastAsia="仿宋" w:cs="Times New Roman"/>
          <w:sz w:val="32"/>
          <w:szCs w:val="32"/>
        </w:rPr>
        <w:t>4</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余篇，开展各类现场宣传活动3</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余次，发放宣传资料6</w:t>
      </w:r>
      <w:r>
        <w:rPr>
          <w:rFonts w:ascii="Times New Roman" w:hAnsi="Times New Roman" w:eastAsia="仿宋" w:cs="Times New Roman"/>
          <w:sz w:val="32"/>
          <w:szCs w:val="32"/>
        </w:rPr>
        <w:t>000</w:t>
      </w:r>
      <w:r>
        <w:rPr>
          <w:rFonts w:hint="eastAsia" w:ascii="仿宋" w:hAnsi="仿宋" w:eastAsia="仿宋"/>
          <w:sz w:val="32"/>
          <w:szCs w:val="32"/>
        </w:rPr>
        <w:t>余份。办理的高某某交通肇事案，被大同市电视台法治频道宣传报道，拍摄的《公益诉讼在路上》宣传片获省委政法委“山西政法优秀新闻作品”广播电视类三等奖，有力唱响检察“好声音”。</w:t>
      </w:r>
    </w:p>
    <w:p w14:paraId="440EBD96">
      <w:pPr>
        <w:spacing w:line="610" w:lineRule="exact"/>
        <w:ind w:firstLine="640" w:firstLineChars="200"/>
        <w:rPr>
          <w:rFonts w:ascii="黑体" w:hAnsi="黑体" w:eastAsia="黑体"/>
          <w:sz w:val="32"/>
          <w:szCs w:val="32"/>
        </w:rPr>
      </w:pPr>
      <w:r>
        <w:rPr>
          <w:rFonts w:hint="eastAsia" w:ascii="黑体" w:hAnsi="黑体" w:eastAsia="黑体"/>
          <w:sz w:val="32"/>
          <w:szCs w:val="32"/>
        </w:rPr>
        <w:t>二、主动融入中心工作，护航经济社会高质量发展</w:t>
      </w:r>
    </w:p>
    <w:p w14:paraId="048BF924">
      <w:pPr>
        <w:spacing w:line="610" w:lineRule="exact"/>
        <w:ind w:firstLine="640" w:firstLineChars="200"/>
        <w:rPr>
          <w:rFonts w:ascii="仿宋" w:hAnsi="仿宋" w:eastAsia="仿宋"/>
          <w:sz w:val="32"/>
          <w:szCs w:val="32"/>
        </w:rPr>
      </w:pPr>
      <w:r>
        <w:rPr>
          <w:rFonts w:hint="eastAsia" w:ascii="仿宋" w:hAnsi="仿宋" w:eastAsia="仿宋"/>
          <w:sz w:val="32"/>
          <w:szCs w:val="32"/>
        </w:rPr>
        <w:t>我们始终聚焦中心大局，发挥法治固根本、稳预期、利长远作用，守土有责、守土尽责，为灵丘经济社会高质量发展保驾护航。</w:t>
      </w:r>
    </w:p>
    <w:p w14:paraId="08E17ECC">
      <w:pPr>
        <w:spacing w:line="610" w:lineRule="exact"/>
        <w:ind w:firstLine="640" w:firstLineChars="200"/>
        <w:rPr>
          <w:rFonts w:ascii="仿宋" w:hAnsi="仿宋" w:eastAsia="仿宋"/>
          <w:sz w:val="32"/>
          <w:szCs w:val="32"/>
        </w:rPr>
      </w:pPr>
      <w:r>
        <w:rPr>
          <w:rFonts w:hint="eastAsia" w:ascii="楷体" w:hAnsi="楷体" w:eastAsia="楷体"/>
          <w:sz w:val="32"/>
          <w:szCs w:val="32"/>
        </w:rPr>
        <w:t>筑牢安全稳定防线。</w:t>
      </w:r>
      <w:r>
        <w:rPr>
          <w:rFonts w:hint="eastAsia" w:ascii="仿宋" w:hAnsi="仿宋" w:eastAsia="仿宋"/>
          <w:sz w:val="32"/>
          <w:szCs w:val="32"/>
        </w:rPr>
        <w:t>依法严厉打击故意伤害、抢劫等严重暴力犯罪，依法打击“盗抢骗”、“黄赌毒”以及电信网络诈骗等严重影响人民群众安全感的多发性犯罪，批准逮捕</w:t>
      </w:r>
      <w:r>
        <w:rPr>
          <w:rFonts w:hint="eastAsia" w:ascii="Times New Roman" w:hAnsi="Times New Roman" w:eastAsia="仿宋" w:cs="Times New Roman"/>
          <w:sz w:val="32"/>
          <w:szCs w:val="32"/>
        </w:rPr>
        <w:t>5</w:t>
      </w:r>
      <w:r>
        <w:rPr>
          <w:rFonts w:ascii="Times New Roman" w:hAnsi="Times New Roman" w:eastAsia="仿宋" w:cs="Times New Roman"/>
          <w:sz w:val="32"/>
          <w:szCs w:val="32"/>
        </w:rPr>
        <w:t>3</w:t>
      </w:r>
      <w:r>
        <w:rPr>
          <w:rFonts w:hint="eastAsia" w:ascii="仿宋" w:hAnsi="仿宋" w:eastAsia="仿宋"/>
          <w:sz w:val="32"/>
          <w:szCs w:val="32"/>
        </w:rPr>
        <w:t>件</w:t>
      </w:r>
      <w:r>
        <w:rPr>
          <w:rFonts w:hint="eastAsia" w:ascii="Times New Roman" w:hAnsi="Times New Roman" w:eastAsia="仿宋" w:cs="Times New Roman"/>
          <w:sz w:val="32"/>
          <w:szCs w:val="32"/>
        </w:rPr>
        <w:t>7</w:t>
      </w:r>
      <w:r>
        <w:rPr>
          <w:rFonts w:ascii="Times New Roman" w:hAnsi="Times New Roman" w:eastAsia="仿宋" w:cs="Times New Roman"/>
          <w:sz w:val="32"/>
          <w:szCs w:val="32"/>
        </w:rPr>
        <w:t>6</w:t>
      </w:r>
      <w:r>
        <w:rPr>
          <w:rFonts w:hint="eastAsia" w:ascii="Times New Roman" w:hAnsi="Times New Roman" w:eastAsia="仿宋" w:cs="Times New Roman"/>
          <w:sz w:val="32"/>
          <w:szCs w:val="32"/>
        </w:rPr>
        <w:t>人，提起公诉6</w:t>
      </w:r>
      <w:r>
        <w:rPr>
          <w:rFonts w:ascii="Times New Roman" w:hAnsi="Times New Roman" w:eastAsia="仿宋" w:cs="Times New Roman"/>
          <w:sz w:val="32"/>
          <w:szCs w:val="32"/>
        </w:rPr>
        <w:t>5</w:t>
      </w:r>
      <w:r>
        <w:rPr>
          <w:rFonts w:hint="eastAsia" w:ascii="Times New Roman" w:hAnsi="Times New Roman" w:eastAsia="仿宋" w:cs="Times New Roman"/>
          <w:sz w:val="32"/>
          <w:szCs w:val="32"/>
        </w:rPr>
        <w:t>件8</w:t>
      </w:r>
      <w:r>
        <w:rPr>
          <w:rFonts w:ascii="Times New Roman" w:hAnsi="Times New Roman" w:eastAsia="仿宋" w:cs="Times New Roman"/>
          <w:sz w:val="32"/>
          <w:szCs w:val="32"/>
        </w:rPr>
        <w:t>7</w:t>
      </w:r>
      <w:r>
        <w:rPr>
          <w:rFonts w:hint="eastAsia" w:ascii="仿宋" w:hAnsi="仿宋" w:eastAsia="仿宋"/>
          <w:sz w:val="32"/>
          <w:szCs w:val="32"/>
        </w:rPr>
        <w:t>人。积极开展防范电信网络诈骗、安全生产监管、食品药品安全等领域专项整治工作，全力维护社会和谐稳定。持续抓实“七号检察建议”、“八号检察建议”跟踪落实工作，开展专项监督，堵塞监管漏洞，有力推进诉源治理。常态化开展扫黑除恶斗争，针对民用爆炸物品监督管理制发的</w:t>
      </w:r>
      <w:r>
        <w:rPr>
          <w:rFonts w:hint="eastAsia" w:ascii="仿宋" w:hAnsi="仿宋" w:eastAsia="仿宋" w:cs="黑体"/>
          <w:sz w:val="32"/>
          <w:szCs w:val="32"/>
        </w:rPr>
        <w:t>检察建议书获评全市常态化扫黑除恶斗争优秀“三书一函”</w:t>
      </w:r>
      <w:r>
        <w:rPr>
          <w:rFonts w:hint="eastAsia" w:ascii="仿宋" w:hAnsi="仿宋" w:eastAsia="仿宋"/>
          <w:sz w:val="32"/>
          <w:szCs w:val="32"/>
        </w:rPr>
        <w:t>。</w:t>
      </w:r>
    </w:p>
    <w:p w14:paraId="4DCA0BBC">
      <w:pPr>
        <w:spacing w:line="610" w:lineRule="exact"/>
        <w:ind w:firstLine="640" w:firstLineChars="200"/>
        <w:rPr>
          <w:rFonts w:ascii="楷体" w:hAnsi="楷体" w:eastAsia="楷体"/>
          <w:sz w:val="32"/>
          <w:szCs w:val="32"/>
        </w:rPr>
      </w:pPr>
      <w:r>
        <w:rPr>
          <w:rFonts w:hint="eastAsia" w:ascii="楷体" w:hAnsi="楷体" w:eastAsia="楷体"/>
          <w:sz w:val="32"/>
          <w:szCs w:val="32"/>
        </w:rPr>
        <w:t>护航营商环境建设。</w:t>
      </w:r>
      <w:r>
        <w:rPr>
          <w:rFonts w:hint="eastAsia" w:ascii="仿宋" w:hAnsi="仿宋" w:eastAsia="仿宋"/>
          <w:sz w:val="32"/>
          <w:szCs w:val="32"/>
        </w:rPr>
        <w:t>贯彻法治是最好的营商环境理念，注重运用法治方式维护经济秩序，依法办理各类涉企案件</w:t>
      </w:r>
      <w:r>
        <w:rPr>
          <w:rFonts w:ascii="Times New Roman" w:hAnsi="Times New Roman" w:eastAsia="仿宋" w:cs="Times New Roman"/>
          <w:sz w:val="32"/>
          <w:szCs w:val="32"/>
        </w:rPr>
        <w:t>7</w:t>
      </w:r>
      <w:r>
        <w:rPr>
          <w:rFonts w:hint="eastAsia" w:ascii="仿宋" w:hAnsi="仿宋" w:eastAsia="仿宋"/>
          <w:sz w:val="32"/>
          <w:szCs w:val="32"/>
        </w:rPr>
        <w:t>件</w:t>
      </w:r>
      <w:r>
        <w:rPr>
          <w:rFonts w:hint="eastAsia" w:ascii="Times New Roman" w:hAnsi="Times New Roman" w:eastAsia="仿宋" w:cs="Times New Roman"/>
          <w:sz w:val="32"/>
          <w:szCs w:val="32"/>
        </w:rPr>
        <w:t>8</w:t>
      </w:r>
      <w:r>
        <w:rPr>
          <w:rFonts w:hint="eastAsia" w:ascii="仿宋" w:hAnsi="仿宋" w:eastAsia="仿宋"/>
          <w:sz w:val="32"/>
          <w:szCs w:val="32"/>
        </w:rPr>
        <w:t>人。针对涉企案件、经济犯罪案件，与公安机关共同开展清理涉企“挂案”行动，加大对涉企民事生效裁判和执行案件监督力度，切实保护企业产权和企业家权益，优化民营企业发展环境。全力推进安商护企，检察送法入企</w:t>
      </w:r>
      <w:r>
        <w:rPr>
          <w:rFonts w:ascii="Times New Roman" w:hAnsi="Times New Roman" w:eastAsia="仿宋" w:cs="Times New Roman"/>
          <w:sz w:val="32"/>
          <w:szCs w:val="32"/>
        </w:rPr>
        <w:t>36</w:t>
      </w:r>
      <w:r>
        <w:rPr>
          <w:rFonts w:hint="eastAsia" w:ascii="仿宋" w:hAnsi="仿宋" w:eastAsia="仿宋"/>
          <w:sz w:val="32"/>
          <w:szCs w:val="32"/>
        </w:rPr>
        <w:t>次，</w:t>
      </w:r>
      <w:r>
        <w:rPr>
          <w:rFonts w:hint="eastAsia" w:ascii="仿宋" w:hAnsi="仿宋" w:eastAsia="仿宋" w:cs="黑体"/>
          <w:sz w:val="32"/>
          <w:szCs w:val="32"/>
        </w:rPr>
        <w:t>典型做法被《检察周刊》登载报道</w:t>
      </w:r>
      <w:r>
        <w:rPr>
          <w:rFonts w:hint="eastAsia" w:ascii="仿宋" w:hAnsi="仿宋" w:eastAsia="仿宋"/>
          <w:sz w:val="32"/>
          <w:szCs w:val="32"/>
        </w:rPr>
        <w:t>。</w:t>
      </w:r>
    </w:p>
    <w:p w14:paraId="5B310AE7">
      <w:pPr>
        <w:spacing w:line="610" w:lineRule="exact"/>
        <w:ind w:firstLine="640" w:firstLineChars="200"/>
        <w:rPr>
          <w:rFonts w:ascii="楷体" w:hAnsi="楷体" w:eastAsia="楷体"/>
          <w:sz w:val="32"/>
          <w:szCs w:val="32"/>
        </w:rPr>
      </w:pPr>
      <w:r>
        <w:rPr>
          <w:rFonts w:hint="eastAsia" w:ascii="楷体" w:hAnsi="楷体" w:eastAsia="楷体"/>
          <w:sz w:val="32"/>
          <w:szCs w:val="32"/>
        </w:rPr>
        <w:t>构筑法治社会屏障。</w:t>
      </w:r>
      <w:r>
        <w:rPr>
          <w:rFonts w:hint="eastAsia" w:ascii="仿宋" w:hAnsi="仿宋" w:eastAsia="仿宋"/>
          <w:sz w:val="32"/>
          <w:szCs w:val="32"/>
        </w:rPr>
        <w:t>坚持“抓前端、治未病”理念，推动将检察建议回复情况纳入平安建设和法治建设考核体系，制发社会治理类检察建议</w:t>
      </w:r>
      <w:r>
        <w:rPr>
          <w:rFonts w:ascii="Times New Roman" w:hAnsi="Times New Roman" w:eastAsia="仿宋" w:cs="Times New Roman"/>
          <w:sz w:val="32"/>
          <w:szCs w:val="32"/>
        </w:rPr>
        <w:t>13</w:t>
      </w:r>
      <w:r>
        <w:rPr>
          <w:rFonts w:hint="eastAsia" w:ascii="Times New Roman" w:hAnsi="Times New Roman" w:eastAsia="仿宋" w:cs="Times New Roman"/>
          <w:sz w:val="32"/>
          <w:szCs w:val="32"/>
        </w:rPr>
        <w:t>份，采纳整改率</w:t>
      </w:r>
      <w:r>
        <w:rPr>
          <w:rFonts w:ascii="Times New Roman" w:hAnsi="Times New Roman" w:eastAsia="仿宋" w:cs="Times New Roman"/>
          <w:sz w:val="32"/>
          <w:szCs w:val="32"/>
        </w:rPr>
        <w:t>100%</w:t>
      </w:r>
      <w:r>
        <w:rPr>
          <w:rFonts w:hint="eastAsia" w:ascii="Times New Roman" w:hAnsi="Times New Roman" w:eastAsia="仿宋" w:cs="Times New Roman"/>
          <w:sz w:val="32"/>
          <w:szCs w:val="32"/>
        </w:rPr>
        <w:t>。</w:t>
      </w:r>
      <w:r>
        <w:rPr>
          <w:rFonts w:hint="eastAsia" w:ascii="仿宋" w:hAnsi="仿宋" w:eastAsia="仿宋"/>
          <w:sz w:val="32"/>
          <w:szCs w:val="32"/>
        </w:rPr>
        <w:t>对轻微犯罪协同各方推进轻罪治理，综合运用刑事和解、检调对接、检察听证等工作机制，对主观恶性小、社会危害性不大的犯罪嫌疑人依法作出不批准逮捕决定，有效减少社会对抗，修复社会关系。在办理案件中，运用社会调查、公开听证、认罪认罚化解社会矛盾，实现“三个效果”有机统一的工作做法获得省检察院的肯定与表彰，</w:t>
      </w:r>
      <w:r>
        <w:rPr>
          <w:rFonts w:hint="eastAsia" w:ascii="仿宋" w:hAnsi="仿宋" w:eastAsia="仿宋" w:cs="黑体"/>
          <w:sz w:val="32"/>
          <w:szCs w:val="32"/>
        </w:rPr>
        <w:t>办理群众身边“小案”经验被《山西检察简报》专刊报道</w:t>
      </w:r>
      <w:r>
        <w:rPr>
          <w:rFonts w:hint="eastAsia" w:ascii="仿宋" w:hAnsi="仿宋" w:eastAsia="仿宋"/>
          <w:sz w:val="32"/>
          <w:szCs w:val="32"/>
        </w:rPr>
        <w:t>，办理“孟某涉嫌投放危险物质罪一案”入选山西省人民检察院典型案例。</w:t>
      </w:r>
    </w:p>
    <w:p w14:paraId="037C376F">
      <w:pPr>
        <w:spacing w:line="610" w:lineRule="exact"/>
        <w:ind w:firstLine="640" w:firstLineChars="200"/>
        <w:rPr>
          <w:rFonts w:ascii="黑体" w:hAnsi="黑体" w:eastAsia="黑体"/>
          <w:sz w:val="32"/>
          <w:szCs w:val="32"/>
        </w:rPr>
      </w:pPr>
      <w:r>
        <w:rPr>
          <w:rFonts w:hint="eastAsia" w:ascii="黑体" w:hAnsi="黑体" w:eastAsia="黑体"/>
          <w:sz w:val="32"/>
          <w:szCs w:val="32"/>
        </w:rPr>
        <w:t>三、全面保障民生福祉，增强人民群众法治获得感</w:t>
      </w:r>
    </w:p>
    <w:p w14:paraId="4F6745EF">
      <w:pPr>
        <w:spacing w:line="610" w:lineRule="exact"/>
        <w:ind w:firstLine="640" w:firstLineChars="200"/>
        <w:rPr>
          <w:rFonts w:ascii="仿宋" w:hAnsi="仿宋" w:eastAsia="仿宋"/>
          <w:sz w:val="32"/>
          <w:szCs w:val="32"/>
        </w:rPr>
      </w:pPr>
      <w:r>
        <w:rPr>
          <w:rFonts w:hint="eastAsia" w:ascii="仿宋" w:hAnsi="仿宋" w:eastAsia="仿宋"/>
          <w:sz w:val="32"/>
          <w:szCs w:val="32"/>
        </w:rPr>
        <w:t>我们坚持以人民为中心的发展思想，将检察为民实事抓在平常、做在日常，在高质量办案中惠民生、暖民心，确保检察权为人民行使、让人民满意。</w:t>
      </w:r>
    </w:p>
    <w:p w14:paraId="47F2CCE6">
      <w:pPr>
        <w:spacing w:line="610" w:lineRule="exact"/>
        <w:ind w:firstLine="640" w:firstLineChars="200"/>
        <w:rPr>
          <w:rFonts w:ascii="仿宋" w:hAnsi="仿宋" w:eastAsia="仿宋"/>
          <w:sz w:val="32"/>
          <w:szCs w:val="32"/>
        </w:rPr>
      </w:pPr>
      <w:r>
        <w:rPr>
          <w:rFonts w:hint="eastAsia" w:ascii="楷体" w:hAnsi="楷体" w:eastAsia="楷体"/>
          <w:sz w:val="32"/>
          <w:szCs w:val="32"/>
        </w:rPr>
        <w:t>用心呵护祖国未来。</w:t>
      </w:r>
      <w:r>
        <w:rPr>
          <w:rFonts w:hint="eastAsia" w:ascii="仿宋" w:hAnsi="仿宋" w:eastAsia="仿宋"/>
          <w:sz w:val="32"/>
          <w:szCs w:val="32"/>
        </w:rPr>
        <w:t>依法审慎办理涉未成年人刑事案件，办理审查逮捕案件</w:t>
      </w:r>
      <w:r>
        <w:rPr>
          <w:rFonts w:hint="eastAsia" w:ascii="Times New Roman" w:hAnsi="Times New Roman" w:eastAsia="仿宋" w:cs="Times New Roman"/>
          <w:sz w:val="32"/>
          <w:szCs w:val="32"/>
        </w:rPr>
        <w:t>1</w:t>
      </w:r>
      <w:r>
        <w:rPr>
          <w:rFonts w:ascii="Times New Roman" w:hAnsi="Times New Roman" w:eastAsia="仿宋" w:cs="Times New Roman"/>
          <w:sz w:val="32"/>
          <w:szCs w:val="32"/>
        </w:rPr>
        <w:t>5</w:t>
      </w:r>
      <w:r>
        <w:rPr>
          <w:rFonts w:hint="eastAsia" w:ascii="Times New Roman" w:hAnsi="Times New Roman" w:eastAsia="仿宋" w:cs="Times New Roman"/>
          <w:sz w:val="32"/>
          <w:szCs w:val="32"/>
        </w:rPr>
        <w:t>件2</w:t>
      </w:r>
      <w:r>
        <w:rPr>
          <w:rFonts w:ascii="Times New Roman" w:hAnsi="Times New Roman" w:eastAsia="仿宋" w:cs="Times New Roman"/>
          <w:sz w:val="32"/>
          <w:szCs w:val="32"/>
        </w:rPr>
        <w:t>3</w:t>
      </w:r>
      <w:r>
        <w:rPr>
          <w:rFonts w:hint="eastAsia" w:ascii="Times New Roman" w:hAnsi="Times New Roman" w:eastAsia="仿宋" w:cs="Times New Roman"/>
          <w:sz w:val="32"/>
          <w:szCs w:val="32"/>
        </w:rPr>
        <w:t>人</w:t>
      </w:r>
      <w:r>
        <w:rPr>
          <w:rFonts w:hint="eastAsia" w:ascii="仿宋" w:hAnsi="仿宋" w:eastAsia="仿宋"/>
          <w:sz w:val="32"/>
          <w:szCs w:val="32"/>
        </w:rPr>
        <w:t>，审查起诉案件</w:t>
      </w:r>
      <w:r>
        <w:rPr>
          <w:rFonts w:ascii="Times New Roman" w:hAnsi="Times New Roman" w:eastAsia="仿宋" w:cs="Times New Roman"/>
          <w:sz w:val="32"/>
          <w:szCs w:val="32"/>
        </w:rPr>
        <w:t>11</w:t>
      </w:r>
      <w:r>
        <w:rPr>
          <w:rFonts w:hint="eastAsia" w:ascii="Times New Roman" w:hAnsi="Times New Roman" w:eastAsia="仿宋" w:cs="Times New Roman"/>
          <w:sz w:val="32"/>
          <w:szCs w:val="32"/>
        </w:rPr>
        <w:t>件1</w:t>
      </w:r>
      <w:r>
        <w:rPr>
          <w:rFonts w:ascii="Times New Roman" w:hAnsi="Times New Roman" w:eastAsia="仿宋" w:cs="Times New Roman"/>
          <w:sz w:val="32"/>
          <w:szCs w:val="32"/>
        </w:rPr>
        <w:t>4</w:t>
      </w:r>
      <w:r>
        <w:rPr>
          <w:rFonts w:hint="eastAsia" w:ascii="仿宋" w:hAnsi="仿宋" w:eastAsia="仿宋"/>
          <w:sz w:val="32"/>
          <w:szCs w:val="32"/>
        </w:rPr>
        <w:t>人，对7名涉案未成年人进行专业心理疏导，提供法律咨询</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00</w:t>
      </w:r>
      <w:r>
        <w:rPr>
          <w:rFonts w:hint="eastAsia" w:ascii="仿宋" w:hAnsi="仿宋" w:eastAsia="仿宋"/>
          <w:sz w:val="32"/>
          <w:szCs w:val="32"/>
        </w:rPr>
        <w:t>余次。依法向涉案未成年人家庭开展家庭教育指导</w:t>
      </w:r>
      <w:r>
        <w:rPr>
          <w:rFonts w:hint="eastAsia" w:ascii="Times New Roman" w:hAnsi="Times New Roman" w:eastAsia="仿宋" w:cs="Times New Roman"/>
          <w:sz w:val="32"/>
          <w:szCs w:val="32"/>
        </w:rPr>
        <w:t>1</w:t>
      </w:r>
      <w:r>
        <w:rPr>
          <w:rFonts w:ascii="Times New Roman" w:hAnsi="Times New Roman" w:eastAsia="仿宋" w:cs="Times New Roman"/>
          <w:sz w:val="32"/>
          <w:szCs w:val="32"/>
        </w:rPr>
        <w:t>2</w:t>
      </w:r>
      <w:r>
        <w:rPr>
          <w:rFonts w:hint="eastAsia" w:ascii="仿宋" w:hAnsi="仿宋" w:eastAsia="仿宋"/>
          <w:sz w:val="32"/>
          <w:szCs w:val="32"/>
        </w:rPr>
        <w:t>次，制发《家庭教育指导令》</w:t>
      </w:r>
      <w:r>
        <w:rPr>
          <w:rFonts w:hint="eastAsia" w:ascii="Times New Roman" w:hAnsi="Times New Roman" w:eastAsia="仿宋" w:cs="Times New Roman"/>
          <w:sz w:val="32"/>
          <w:szCs w:val="32"/>
        </w:rPr>
        <w:t>6</w:t>
      </w:r>
      <w:r>
        <w:rPr>
          <w:rFonts w:hint="eastAsia" w:ascii="仿宋" w:hAnsi="仿宋" w:eastAsia="仿宋"/>
          <w:sz w:val="32"/>
          <w:szCs w:val="32"/>
        </w:rPr>
        <w:t>份，制发《督促监护令》</w:t>
      </w:r>
      <w:r>
        <w:rPr>
          <w:rFonts w:ascii="Times New Roman" w:hAnsi="Times New Roman" w:eastAsia="仿宋" w:cs="Times New Roman"/>
          <w:sz w:val="32"/>
          <w:szCs w:val="32"/>
        </w:rPr>
        <w:t>5</w:t>
      </w:r>
      <w:r>
        <w:rPr>
          <w:rFonts w:hint="eastAsia" w:ascii="Times New Roman" w:hAnsi="Times New Roman" w:eastAsia="仿宋" w:cs="Times New Roman"/>
          <w:sz w:val="32"/>
          <w:szCs w:val="32"/>
        </w:rPr>
        <w:t>份。强化未成年人犯罪预防，开展法治进校园普法活动1</w:t>
      </w:r>
      <w:r>
        <w:rPr>
          <w:rFonts w:ascii="Times New Roman" w:hAnsi="Times New Roman" w:eastAsia="仿宋" w:cs="Times New Roman"/>
          <w:sz w:val="32"/>
          <w:szCs w:val="32"/>
        </w:rPr>
        <w:t>9</w:t>
      </w:r>
      <w:r>
        <w:rPr>
          <w:rFonts w:hint="eastAsia" w:ascii="仿宋" w:hAnsi="仿宋" w:eastAsia="仿宋"/>
          <w:sz w:val="32"/>
          <w:szCs w:val="32"/>
        </w:rPr>
        <w:t>次，发放宣传资</w:t>
      </w:r>
      <w:r>
        <w:rPr>
          <w:rFonts w:hint="eastAsia" w:ascii="Times New Roman" w:hAnsi="Times New Roman" w:eastAsia="仿宋" w:cs="Times New Roman"/>
          <w:sz w:val="32"/>
          <w:szCs w:val="32"/>
        </w:rPr>
        <w:t>料</w:t>
      </w:r>
      <w:r>
        <w:rPr>
          <w:rFonts w:ascii="Times New Roman" w:hAnsi="Times New Roman" w:eastAsia="仿宋" w:cs="Times New Roman"/>
          <w:sz w:val="32"/>
          <w:szCs w:val="32"/>
        </w:rPr>
        <w:t>2300</w:t>
      </w:r>
      <w:r>
        <w:rPr>
          <w:rFonts w:hint="eastAsia" w:ascii="Times New Roman" w:hAnsi="Times New Roman" w:eastAsia="仿宋" w:cs="Times New Roman"/>
          <w:sz w:val="32"/>
          <w:szCs w:val="32"/>
        </w:rPr>
        <w:t>余份，受众学生3</w:t>
      </w:r>
      <w:r>
        <w:rPr>
          <w:rFonts w:ascii="Times New Roman" w:hAnsi="Times New Roman" w:eastAsia="仿宋" w:cs="Times New Roman"/>
          <w:sz w:val="32"/>
          <w:szCs w:val="32"/>
        </w:rPr>
        <w:t>000</w:t>
      </w:r>
      <w:r>
        <w:rPr>
          <w:rFonts w:hint="eastAsia" w:ascii="Times New Roman" w:hAnsi="Times New Roman" w:eastAsia="仿宋" w:cs="Times New Roman"/>
          <w:sz w:val="32"/>
          <w:szCs w:val="32"/>
        </w:rPr>
        <w:t>余人次，助</w:t>
      </w:r>
      <w:r>
        <w:rPr>
          <w:rFonts w:hint="eastAsia" w:ascii="仿宋" w:hAnsi="仿宋" w:eastAsia="仿宋"/>
          <w:sz w:val="32"/>
          <w:szCs w:val="32"/>
        </w:rPr>
        <w:t>力法治观念从小从早养成。</w:t>
      </w:r>
    </w:p>
    <w:p w14:paraId="70C7B9DC">
      <w:pPr>
        <w:spacing w:line="610" w:lineRule="exact"/>
        <w:ind w:firstLine="640" w:firstLineChars="200"/>
        <w:rPr>
          <w:rFonts w:ascii="楷体" w:hAnsi="楷体" w:eastAsia="楷体"/>
          <w:sz w:val="32"/>
          <w:szCs w:val="32"/>
        </w:rPr>
      </w:pPr>
      <w:r>
        <w:rPr>
          <w:rFonts w:hint="eastAsia" w:ascii="楷体" w:hAnsi="楷体" w:eastAsia="楷体"/>
          <w:sz w:val="32"/>
          <w:szCs w:val="32"/>
        </w:rPr>
        <w:t>用情化解矛盾纠纷。</w:t>
      </w:r>
      <w:r>
        <w:rPr>
          <w:rFonts w:hint="eastAsia" w:ascii="仿宋" w:hAnsi="仿宋" w:eastAsia="仿宋"/>
          <w:sz w:val="32"/>
          <w:szCs w:val="32"/>
        </w:rPr>
        <w:t>践行新时代“枫桥经验”，扎实推进检察信访工作法治化，坚持“关键少数”办理“关键案件”，院领导接访约</w:t>
      </w:r>
      <w:r>
        <w:rPr>
          <w:rFonts w:hint="eastAsia" w:ascii="Times New Roman" w:hAnsi="Times New Roman" w:eastAsia="仿宋" w:cs="Times New Roman"/>
          <w:sz w:val="32"/>
          <w:szCs w:val="32"/>
        </w:rPr>
        <w:t>访</w:t>
      </w:r>
      <w:r>
        <w:rPr>
          <w:rFonts w:ascii="Times New Roman" w:hAnsi="Times New Roman" w:eastAsia="仿宋" w:cs="Times New Roman"/>
          <w:sz w:val="32"/>
          <w:szCs w:val="32"/>
        </w:rPr>
        <w:t>44</w:t>
      </w:r>
      <w:r>
        <w:rPr>
          <w:rFonts w:hint="eastAsia" w:ascii="Times New Roman" w:hAnsi="Times New Roman" w:eastAsia="仿宋" w:cs="Times New Roman"/>
          <w:sz w:val="32"/>
          <w:szCs w:val="32"/>
        </w:rPr>
        <w:t>次，畅通群众诉求表达通道，包案化解首次信访案件</w:t>
      </w:r>
      <w:r>
        <w:rPr>
          <w:rFonts w:ascii="Times New Roman" w:hAnsi="Times New Roman" w:eastAsia="仿宋" w:cs="Times New Roman"/>
          <w:sz w:val="32"/>
          <w:szCs w:val="32"/>
        </w:rPr>
        <w:t>35</w:t>
      </w:r>
      <w:r>
        <w:rPr>
          <w:rFonts w:hint="eastAsia" w:ascii="Times New Roman" w:hAnsi="Times New Roman" w:eastAsia="仿宋" w:cs="Times New Roman"/>
          <w:sz w:val="32"/>
          <w:szCs w:val="32"/>
        </w:rPr>
        <w:t>件，群众信访7日内回复、3个月答复均达到1</w:t>
      </w:r>
      <w:r>
        <w:rPr>
          <w:rFonts w:ascii="Times New Roman" w:hAnsi="Times New Roman" w:eastAsia="仿宋" w:cs="Times New Roman"/>
          <w:sz w:val="32"/>
          <w:szCs w:val="32"/>
        </w:rPr>
        <w:t>00%</w:t>
      </w:r>
      <w:r>
        <w:rPr>
          <w:rFonts w:hint="eastAsia" w:ascii="Times New Roman" w:hAnsi="Times New Roman" w:eastAsia="仿宋" w:cs="Times New Roman"/>
          <w:sz w:val="32"/>
          <w:szCs w:val="32"/>
        </w:rPr>
        <w:t>，做到信访案件“件件有回复”</w:t>
      </w:r>
      <w:r>
        <w:rPr>
          <w:rFonts w:hint="eastAsia" w:ascii="仿宋" w:hAnsi="仿宋" w:eastAsia="仿宋"/>
          <w:sz w:val="32"/>
          <w:szCs w:val="32"/>
        </w:rPr>
        <w:t>，努力将矛盾化解在首办环节。</w:t>
      </w:r>
    </w:p>
    <w:p w14:paraId="710F8A33">
      <w:pPr>
        <w:spacing w:line="610" w:lineRule="exact"/>
        <w:ind w:firstLine="640" w:firstLineChars="200"/>
        <w:rPr>
          <w:rFonts w:ascii="仿宋" w:hAnsi="仿宋" w:eastAsia="仿宋"/>
          <w:sz w:val="32"/>
          <w:szCs w:val="32"/>
        </w:rPr>
      </w:pPr>
      <w:r>
        <w:rPr>
          <w:rFonts w:hint="eastAsia" w:ascii="楷体" w:hAnsi="楷体" w:eastAsia="楷体"/>
          <w:sz w:val="32"/>
          <w:szCs w:val="32"/>
        </w:rPr>
        <w:t>用力兜牢民生底线。</w:t>
      </w:r>
      <w:r>
        <w:rPr>
          <w:rFonts w:hint="eastAsia" w:ascii="仿宋" w:hAnsi="仿宋" w:eastAsia="仿宋"/>
          <w:sz w:val="32"/>
          <w:szCs w:val="32"/>
        </w:rPr>
        <w:t>做实司法救助“暖心工程”，对</w:t>
      </w:r>
      <w:r>
        <w:rPr>
          <w:rFonts w:ascii="Times New Roman" w:hAnsi="Times New Roman" w:eastAsia="仿宋" w:cs="Times New Roman"/>
          <w:sz w:val="32"/>
          <w:szCs w:val="32"/>
        </w:rPr>
        <w:t>15</w:t>
      </w:r>
      <w:r>
        <w:rPr>
          <w:rFonts w:hint="eastAsia" w:ascii="Times New Roman" w:hAnsi="Times New Roman" w:eastAsia="仿宋" w:cs="Times New Roman"/>
          <w:sz w:val="32"/>
          <w:szCs w:val="32"/>
        </w:rPr>
        <w:t>名司法救助对象发放救助资金</w:t>
      </w:r>
      <w:r>
        <w:rPr>
          <w:rFonts w:ascii="Times New Roman" w:hAnsi="Times New Roman" w:eastAsia="仿宋" w:cs="Times New Roman"/>
          <w:sz w:val="32"/>
          <w:szCs w:val="32"/>
        </w:rPr>
        <w:t>14.5</w:t>
      </w:r>
      <w:r>
        <w:rPr>
          <w:rFonts w:hint="eastAsia" w:ascii="Times New Roman" w:hAnsi="Times New Roman" w:eastAsia="仿宋" w:cs="Times New Roman"/>
          <w:sz w:val="32"/>
          <w:szCs w:val="32"/>
        </w:rPr>
        <w:t>万元，因案导致生活困难的农村地区六类贫困当事人救助率达1</w:t>
      </w:r>
      <w:r>
        <w:rPr>
          <w:rFonts w:ascii="Times New Roman" w:hAnsi="Times New Roman" w:eastAsia="仿宋" w:cs="Times New Roman"/>
          <w:sz w:val="32"/>
          <w:szCs w:val="32"/>
        </w:rPr>
        <w:t>00%</w:t>
      </w:r>
      <w:r>
        <w:rPr>
          <w:rFonts w:hint="eastAsia" w:ascii="Times New Roman" w:hAnsi="Times New Roman" w:eastAsia="仿宋" w:cs="Times New Roman"/>
          <w:sz w:val="32"/>
          <w:szCs w:val="32"/>
        </w:rPr>
        <w:t>。探索特殊对象</w:t>
      </w:r>
      <w:r>
        <w:rPr>
          <w:rFonts w:hint="eastAsia" w:ascii="仿宋" w:hAnsi="仿宋" w:eastAsia="仿宋"/>
          <w:sz w:val="32"/>
          <w:szCs w:val="32"/>
        </w:rPr>
        <w:t>司法救助资金使用监管模式，通过跟踪监督、定期回访等方式，确保每一笔资金用在实处。对农民工、妇女儿童、残疾人等弱势群体，外卖小哥等新业态就业者，坚持厚爱一分，办理支持起诉</w:t>
      </w:r>
      <w:r>
        <w:rPr>
          <w:rFonts w:hint="eastAsia" w:ascii="Times New Roman" w:hAnsi="Times New Roman" w:eastAsia="仿宋" w:cs="Times New Roman"/>
          <w:sz w:val="32"/>
          <w:szCs w:val="32"/>
        </w:rPr>
        <w:t>案件2</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件，助力特殊群体追回劳动报酬3</w:t>
      </w:r>
      <w:r>
        <w:rPr>
          <w:rFonts w:ascii="Times New Roman" w:hAnsi="Times New Roman" w:eastAsia="仿宋" w:cs="Times New Roman"/>
          <w:sz w:val="32"/>
          <w:szCs w:val="32"/>
        </w:rPr>
        <w:t>0</w:t>
      </w:r>
      <w:r>
        <w:rPr>
          <w:rFonts w:hint="eastAsia" w:ascii="仿宋" w:hAnsi="仿宋" w:eastAsia="仿宋"/>
          <w:sz w:val="32"/>
          <w:szCs w:val="32"/>
        </w:rPr>
        <w:t>万余元。</w:t>
      </w:r>
    </w:p>
    <w:p w14:paraId="7C35C48E">
      <w:pPr>
        <w:spacing w:line="610" w:lineRule="exact"/>
        <w:ind w:firstLine="640" w:firstLineChars="200"/>
        <w:rPr>
          <w:rFonts w:ascii="黑体" w:hAnsi="黑体" w:eastAsia="黑体"/>
          <w:sz w:val="32"/>
          <w:szCs w:val="32"/>
        </w:rPr>
      </w:pPr>
      <w:r>
        <w:rPr>
          <w:rFonts w:hint="eastAsia" w:ascii="黑体" w:hAnsi="黑体" w:eastAsia="黑体"/>
          <w:sz w:val="32"/>
          <w:szCs w:val="32"/>
        </w:rPr>
        <w:t>四、维护社会公平正义，努力实现法律监督高质效</w:t>
      </w:r>
    </w:p>
    <w:p w14:paraId="35C26982">
      <w:pPr>
        <w:spacing w:line="610" w:lineRule="exact"/>
        <w:ind w:firstLine="640" w:firstLineChars="200"/>
        <w:rPr>
          <w:rFonts w:ascii="Times New Roman" w:hAnsi="Times New Roman" w:eastAsia="仿宋" w:cs="Times New Roman"/>
          <w:sz w:val="32"/>
          <w:szCs w:val="32"/>
        </w:rPr>
      </w:pPr>
      <w:r>
        <w:rPr>
          <w:rFonts w:hint="eastAsia" w:ascii="仿宋" w:hAnsi="仿宋" w:eastAsia="仿宋"/>
          <w:sz w:val="32"/>
          <w:szCs w:val="32"/>
        </w:rPr>
        <w:t>我们深入推进法律监督主责主业，在敢于监督、善于监督、精准监督上下功夫，维护执法司法公正和法治权威，助力法治灵丘建设，对照全市</w:t>
      </w:r>
      <w:r>
        <w:rPr>
          <w:rFonts w:hint="eastAsia" w:ascii="Times New Roman" w:hAnsi="Times New Roman" w:eastAsia="仿宋" w:cs="Times New Roman"/>
          <w:sz w:val="32"/>
          <w:szCs w:val="32"/>
        </w:rPr>
        <w:t>5</w:t>
      </w:r>
      <w:r>
        <w:rPr>
          <w:rFonts w:ascii="Times New Roman" w:hAnsi="Times New Roman" w:eastAsia="仿宋" w:cs="Times New Roman"/>
          <w:sz w:val="32"/>
          <w:szCs w:val="32"/>
        </w:rPr>
        <w:t>7</w:t>
      </w:r>
      <w:r>
        <w:rPr>
          <w:rFonts w:hint="eastAsia" w:ascii="Times New Roman" w:hAnsi="Times New Roman" w:eastAsia="仿宋" w:cs="Times New Roman"/>
          <w:sz w:val="32"/>
          <w:szCs w:val="32"/>
        </w:rPr>
        <w:t>项高质量发展指标，</w:t>
      </w:r>
      <w:r>
        <w:rPr>
          <w:rFonts w:ascii="Times New Roman" w:hAnsi="Times New Roman" w:eastAsia="仿宋" w:cs="Times New Roman"/>
          <w:sz w:val="32"/>
          <w:szCs w:val="32"/>
        </w:rPr>
        <w:t>26</w:t>
      </w:r>
      <w:r>
        <w:rPr>
          <w:rFonts w:hint="eastAsia" w:ascii="Times New Roman" w:hAnsi="Times New Roman" w:eastAsia="仿宋" w:cs="Times New Roman"/>
          <w:sz w:val="32"/>
          <w:szCs w:val="32"/>
        </w:rPr>
        <w:t>项位列第一，3</w:t>
      </w:r>
      <w:r>
        <w:rPr>
          <w:rFonts w:ascii="Times New Roman" w:hAnsi="Times New Roman" w:eastAsia="仿宋" w:cs="Times New Roman"/>
          <w:sz w:val="32"/>
          <w:szCs w:val="32"/>
        </w:rPr>
        <w:t>2</w:t>
      </w:r>
      <w:r>
        <w:rPr>
          <w:rFonts w:hint="eastAsia" w:ascii="Times New Roman" w:hAnsi="Times New Roman" w:eastAsia="仿宋" w:cs="Times New Roman"/>
          <w:sz w:val="32"/>
          <w:szCs w:val="32"/>
        </w:rPr>
        <w:t>项居第一方阵。</w:t>
      </w:r>
    </w:p>
    <w:p w14:paraId="7E5665AE">
      <w:pPr>
        <w:spacing w:line="610" w:lineRule="exact"/>
        <w:ind w:firstLine="640" w:firstLineChars="200"/>
        <w:rPr>
          <w:rFonts w:ascii="仿宋" w:hAnsi="仿宋" w:eastAsia="仿宋"/>
          <w:sz w:val="32"/>
          <w:szCs w:val="32"/>
        </w:rPr>
      </w:pPr>
      <w:r>
        <w:rPr>
          <w:rFonts w:hint="eastAsia" w:ascii="楷体" w:hAnsi="楷体" w:eastAsia="楷体"/>
          <w:sz w:val="32"/>
          <w:szCs w:val="32"/>
        </w:rPr>
        <w:t>做优刑事检察。</w:t>
      </w:r>
      <w:r>
        <w:rPr>
          <w:rFonts w:hint="eastAsia" w:ascii="仿宋" w:hAnsi="仿宋" w:eastAsia="仿宋"/>
          <w:sz w:val="32"/>
          <w:szCs w:val="32"/>
        </w:rPr>
        <w:t>全年共办理审查逮捕案件</w:t>
      </w:r>
      <w:r>
        <w:rPr>
          <w:rFonts w:hint="eastAsia" w:ascii="Times New Roman" w:hAnsi="Times New Roman" w:eastAsia="仿宋" w:cs="Times New Roman"/>
          <w:sz w:val="32"/>
          <w:szCs w:val="32"/>
        </w:rPr>
        <w:t>9</w:t>
      </w:r>
      <w:r>
        <w:rPr>
          <w:rFonts w:ascii="Times New Roman" w:hAnsi="Times New Roman" w:eastAsia="仿宋" w:cs="Times New Roman"/>
          <w:sz w:val="32"/>
          <w:szCs w:val="32"/>
        </w:rPr>
        <w:t>8</w:t>
      </w:r>
      <w:r>
        <w:rPr>
          <w:rFonts w:hint="eastAsia" w:ascii="Times New Roman" w:hAnsi="Times New Roman" w:eastAsia="仿宋" w:cs="Times New Roman"/>
          <w:sz w:val="32"/>
          <w:szCs w:val="32"/>
        </w:rPr>
        <w:t>件1</w:t>
      </w:r>
      <w:r>
        <w:rPr>
          <w:rFonts w:ascii="Times New Roman" w:hAnsi="Times New Roman" w:eastAsia="仿宋" w:cs="Times New Roman"/>
          <w:sz w:val="32"/>
          <w:szCs w:val="32"/>
        </w:rPr>
        <w:t>42</w:t>
      </w:r>
      <w:r>
        <w:rPr>
          <w:rFonts w:hint="eastAsia" w:ascii="仿宋" w:hAnsi="仿宋" w:eastAsia="仿宋"/>
          <w:sz w:val="32"/>
          <w:szCs w:val="32"/>
        </w:rPr>
        <w:t>人，办理审查起诉案</w:t>
      </w:r>
      <w:r>
        <w:rPr>
          <w:rFonts w:hint="eastAsia" w:ascii="Times New Roman" w:hAnsi="Times New Roman" w:eastAsia="仿宋" w:cs="Times New Roman"/>
          <w:sz w:val="32"/>
          <w:szCs w:val="32"/>
        </w:rPr>
        <w:t>件</w:t>
      </w:r>
      <w:r>
        <w:rPr>
          <w:rFonts w:ascii="Times New Roman" w:hAnsi="Times New Roman" w:eastAsia="仿宋" w:cs="Times New Roman"/>
          <w:sz w:val="32"/>
          <w:szCs w:val="32"/>
        </w:rPr>
        <w:t>97</w:t>
      </w:r>
      <w:r>
        <w:rPr>
          <w:rFonts w:hint="eastAsia" w:ascii="Times New Roman" w:hAnsi="Times New Roman" w:eastAsia="仿宋" w:cs="Times New Roman"/>
          <w:sz w:val="32"/>
          <w:szCs w:val="32"/>
        </w:rPr>
        <w:t>件1</w:t>
      </w:r>
      <w:r>
        <w:rPr>
          <w:rFonts w:ascii="Times New Roman" w:hAnsi="Times New Roman" w:eastAsia="仿宋" w:cs="Times New Roman"/>
          <w:sz w:val="32"/>
          <w:szCs w:val="32"/>
        </w:rPr>
        <w:t>42</w:t>
      </w:r>
      <w:r>
        <w:rPr>
          <w:rFonts w:hint="eastAsia" w:ascii="Times New Roman" w:hAnsi="Times New Roman" w:eastAsia="仿宋" w:cs="Times New Roman"/>
          <w:sz w:val="32"/>
          <w:szCs w:val="32"/>
        </w:rPr>
        <w:t>人。深化适用认罪认罚从宽制度，</w:t>
      </w:r>
      <w:r>
        <w:rPr>
          <w:rFonts w:ascii="Times New Roman" w:hAnsi="Times New Roman" w:eastAsia="仿宋" w:cs="Times New Roman"/>
          <w:sz w:val="32"/>
          <w:szCs w:val="32"/>
        </w:rPr>
        <w:t>94.6%</w:t>
      </w:r>
      <w:r>
        <w:rPr>
          <w:rFonts w:hint="eastAsia" w:ascii="Times New Roman" w:hAnsi="Times New Roman" w:eastAsia="仿宋" w:cs="Times New Roman"/>
          <w:sz w:val="32"/>
          <w:szCs w:val="32"/>
        </w:rPr>
        <w:t>的犯罪嫌疑人在审查起诉阶段认罪认罚、争取从宽处理，一审服判率</w:t>
      </w:r>
      <w:r>
        <w:rPr>
          <w:rFonts w:ascii="Times New Roman" w:hAnsi="Times New Roman" w:eastAsia="仿宋" w:cs="Times New Roman"/>
          <w:sz w:val="32"/>
          <w:szCs w:val="32"/>
        </w:rPr>
        <w:t>95.2%</w:t>
      </w:r>
      <w:r>
        <w:rPr>
          <w:rFonts w:hint="eastAsia" w:ascii="Times New Roman" w:hAnsi="Times New Roman" w:eastAsia="仿宋" w:cs="Times New Roman"/>
          <w:sz w:val="32"/>
          <w:szCs w:val="32"/>
        </w:rPr>
        <w:t>。办理适用速裁程序案件</w:t>
      </w:r>
      <w:r>
        <w:rPr>
          <w:rFonts w:ascii="Times New Roman" w:hAnsi="Times New Roman" w:eastAsia="仿宋" w:cs="Times New Roman"/>
          <w:sz w:val="32"/>
          <w:szCs w:val="32"/>
        </w:rPr>
        <w:t>14</w:t>
      </w:r>
      <w:r>
        <w:rPr>
          <w:rFonts w:hint="eastAsia" w:ascii="Times New Roman" w:hAnsi="Times New Roman" w:eastAsia="仿宋" w:cs="Times New Roman"/>
          <w:sz w:val="32"/>
          <w:szCs w:val="32"/>
        </w:rPr>
        <w:t>件，占起诉案件</w:t>
      </w:r>
      <w:r>
        <w:rPr>
          <w:rFonts w:ascii="Times New Roman" w:hAnsi="Times New Roman" w:eastAsia="仿宋" w:cs="Times New Roman"/>
          <w:sz w:val="32"/>
          <w:szCs w:val="32"/>
        </w:rPr>
        <w:t>14.4%</w:t>
      </w:r>
      <w:r>
        <w:rPr>
          <w:rFonts w:hint="eastAsia" w:ascii="Times New Roman" w:hAnsi="Times New Roman" w:eastAsia="仿宋" w:cs="Times New Roman"/>
          <w:sz w:val="32"/>
          <w:szCs w:val="32"/>
        </w:rPr>
        <w:t>，促进简案快办、繁案精</w:t>
      </w:r>
      <w:r>
        <w:rPr>
          <w:rFonts w:hint="eastAsia" w:ascii="仿宋" w:hAnsi="仿宋" w:eastAsia="仿宋"/>
          <w:sz w:val="32"/>
          <w:szCs w:val="32"/>
        </w:rPr>
        <w:t>办，有效节约诉讼资源。做实刑事办案配合监督，办理监督立案、撤案</w:t>
      </w:r>
      <w:r>
        <w:rPr>
          <w:rFonts w:hint="eastAsia" w:ascii="Times New Roman" w:hAnsi="Times New Roman" w:eastAsia="仿宋" w:cs="Times New Roman"/>
          <w:sz w:val="32"/>
          <w:szCs w:val="32"/>
        </w:rPr>
        <w:t>1</w:t>
      </w:r>
      <w:r>
        <w:rPr>
          <w:rFonts w:ascii="Times New Roman" w:hAnsi="Times New Roman" w:eastAsia="仿宋" w:cs="Times New Roman"/>
          <w:sz w:val="32"/>
          <w:szCs w:val="32"/>
        </w:rPr>
        <w:t>8</w:t>
      </w:r>
      <w:r>
        <w:rPr>
          <w:rFonts w:hint="eastAsia" w:ascii="仿宋" w:hAnsi="仿宋" w:eastAsia="仿宋"/>
          <w:sz w:val="32"/>
          <w:szCs w:val="32"/>
        </w:rPr>
        <w:t>件，对侦查活动违法情形提出纠正意见</w:t>
      </w:r>
      <w:r>
        <w:rPr>
          <w:rFonts w:ascii="Times New Roman" w:hAnsi="Times New Roman" w:eastAsia="仿宋" w:cs="Times New Roman"/>
          <w:sz w:val="32"/>
          <w:szCs w:val="32"/>
        </w:rPr>
        <w:t>66</w:t>
      </w:r>
      <w:r>
        <w:rPr>
          <w:rFonts w:hint="eastAsia" w:ascii="仿宋" w:hAnsi="仿宋" w:eastAsia="仿宋"/>
          <w:sz w:val="32"/>
          <w:szCs w:val="32"/>
        </w:rPr>
        <w:t>件。加强刑事审判监督，提出抗诉</w:t>
      </w:r>
      <w:r>
        <w:rPr>
          <w:rFonts w:ascii="Times New Roman" w:hAnsi="Times New Roman" w:eastAsia="仿宋" w:cs="Times New Roman"/>
          <w:sz w:val="32"/>
          <w:szCs w:val="32"/>
        </w:rPr>
        <w:t>6</w:t>
      </w:r>
      <w:r>
        <w:rPr>
          <w:rFonts w:hint="eastAsia" w:ascii="仿宋" w:hAnsi="仿宋" w:eastAsia="仿宋"/>
          <w:sz w:val="32"/>
          <w:szCs w:val="32"/>
        </w:rPr>
        <w:t>件，已审结案件中法院改判率</w:t>
      </w:r>
      <w:r>
        <w:rPr>
          <w:rFonts w:ascii="Times New Roman" w:hAnsi="Times New Roman" w:eastAsia="仿宋" w:cs="Times New Roman"/>
          <w:sz w:val="32"/>
          <w:szCs w:val="32"/>
        </w:rPr>
        <w:t>66.6%</w:t>
      </w:r>
      <w:r>
        <w:rPr>
          <w:rFonts w:hint="eastAsia" w:ascii="仿宋" w:hAnsi="仿宋" w:eastAsia="仿宋"/>
          <w:sz w:val="32"/>
          <w:szCs w:val="32"/>
        </w:rPr>
        <w:t>。与公安机关共同推动侦查监督与协作配合办公室工作，重大案件实现</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00</w:t>
      </w:r>
      <w:r>
        <w:rPr>
          <w:rFonts w:hint="eastAsia" w:ascii="Times New Roman" w:hAnsi="Times New Roman" w:eastAsia="仿宋" w:cs="Times New Roman"/>
          <w:sz w:val="32"/>
          <w:szCs w:val="32"/>
        </w:rPr>
        <w:t>%提</w:t>
      </w:r>
      <w:r>
        <w:rPr>
          <w:rFonts w:hint="eastAsia" w:ascii="仿宋" w:hAnsi="仿宋" w:eastAsia="仿宋"/>
          <w:sz w:val="32"/>
          <w:szCs w:val="32"/>
        </w:rPr>
        <w:t>前介入引导侦查。加强与监察机关的办案衔接与配合制约，形成惩腐合力，起诉职务犯罪</w:t>
      </w:r>
      <w:r>
        <w:rPr>
          <w:rFonts w:ascii="Times New Roman" w:hAnsi="Times New Roman" w:eastAsia="仿宋" w:cs="Times New Roman"/>
          <w:sz w:val="32"/>
          <w:szCs w:val="32"/>
        </w:rPr>
        <w:t>5</w:t>
      </w:r>
      <w:r>
        <w:rPr>
          <w:rFonts w:hint="eastAsia" w:ascii="Times New Roman" w:hAnsi="Times New Roman" w:eastAsia="仿宋" w:cs="Times New Roman"/>
          <w:sz w:val="32"/>
          <w:szCs w:val="32"/>
        </w:rPr>
        <w:t>件</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w:t>
      </w:r>
      <w:r>
        <w:rPr>
          <w:rFonts w:hint="eastAsia" w:ascii="仿宋" w:hAnsi="仿宋" w:eastAsia="仿宋"/>
          <w:sz w:val="32"/>
          <w:szCs w:val="32"/>
        </w:rPr>
        <w:t>。</w:t>
      </w:r>
    </w:p>
    <w:p w14:paraId="5387D306">
      <w:pPr>
        <w:spacing w:line="610" w:lineRule="exact"/>
        <w:ind w:firstLine="640" w:firstLineChars="200"/>
        <w:rPr>
          <w:rFonts w:ascii="黑体" w:hAnsi="黑体" w:eastAsia="黑体"/>
          <w:sz w:val="32"/>
          <w:szCs w:val="32"/>
        </w:rPr>
      </w:pPr>
      <w:r>
        <w:rPr>
          <w:rFonts w:hint="eastAsia" w:ascii="楷体" w:hAnsi="楷体" w:eastAsia="楷体"/>
          <w:sz w:val="32"/>
          <w:szCs w:val="32"/>
        </w:rPr>
        <w:t>做强民事检察。</w:t>
      </w:r>
      <w:r>
        <w:rPr>
          <w:rFonts w:hint="eastAsia" w:ascii="仿宋" w:hAnsi="仿宋" w:eastAsia="仿宋"/>
          <w:sz w:val="32"/>
          <w:szCs w:val="32"/>
        </w:rPr>
        <w:t>加强对民事案件审判程序监督，确保法律正确实施，办理民事审判程序违法监督案件</w:t>
      </w:r>
      <w:r>
        <w:rPr>
          <w:rFonts w:hint="eastAsia" w:ascii="Times New Roman" w:hAnsi="Times New Roman" w:eastAsia="仿宋" w:cs="Times New Roman"/>
          <w:sz w:val="32"/>
          <w:szCs w:val="32"/>
        </w:rPr>
        <w:t>2</w:t>
      </w:r>
      <w:r>
        <w:rPr>
          <w:rFonts w:hint="eastAsia" w:ascii="仿宋" w:hAnsi="仿宋" w:eastAsia="仿宋"/>
          <w:sz w:val="32"/>
          <w:szCs w:val="32"/>
        </w:rPr>
        <w:t>件。推动民事执行监督工作依法规范开展，办理民事执行监督案件</w:t>
      </w:r>
      <w:r>
        <w:rPr>
          <w:rFonts w:hint="eastAsia" w:ascii="Times New Roman" w:hAnsi="Times New Roman" w:eastAsia="仿宋" w:cs="Times New Roman"/>
          <w:sz w:val="32"/>
          <w:szCs w:val="32"/>
        </w:rPr>
        <w:t>2</w:t>
      </w:r>
      <w:r>
        <w:rPr>
          <w:rFonts w:hint="eastAsia" w:ascii="仿宋" w:hAnsi="仿宋" w:eastAsia="仿宋"/>
          <w:sz w:val="32"/>
          <w:szCs w:val="32"/>
        </w:rPr>
        <w:t>件。坚持把生效裁判监督作为工作重点，办理民事生效裁判监督案件</w:t>
      </w:r>
      <w:r>
        <w:rPr>
          <w:rFonts w:hint="eastAsia" w:ascii="Times New Roman" w:hAnsi="Times New Roman" w:eastAsia="仿宋" w:cs="Times New Roman"/>
          <w:sz w:val="32"/>
          <w:szCs w:val="32"/>
        </w:rPr>
        <w:t>2</w:t>
      </w:r>
      <w:r>
        <w:rPr>
          <w:rFonts w:hint="eastAsia" w:ascii="仿宋" w:hAnsi="仿宋" w:eastAsia="仿宋"/>
          <w:sz w:val="32"/>
          <w:szCs w:val="32"/>
        </w:rPr>
        <w:t>件。综合运用“支持起诉+公开听证”手段办理支持起诉案件经验被省检察院印发全省学习。</w:t>
      </w:r>
    </w:p>
    <w:p w14:paraId="1CB76F1D">
      <w:pPr>
        <w:spacing w:line="610" w:lineRule="exact"/>
        <w:ind w:firstLine="640" w:firstLineChars="200"/>
        <w:rPr>
          <w:rFonts w:ascii="仿宋" w:hAnsi="仿宋" w:eastAsia="仿宋"/>
          <w:sz w:val="32"/>
          <w:szCs w:val="32"/>
        </w:rPr>
      </w:pPr>
      <w:r>
        <w:rPr>
          <w:rFonts w:hint="eastAsia" w:ascii="楷体" w:hAnsi="楷体" w:eastAsia="楷体"/>
          <w:sz w:val="32"/>
          <w:szCs w:val="32"/>
        </w:rPr>
        <w:t>做实行政检察。</w:t>
      </w:r>
      <w:r>
        <w:rPr>
          <w:rFonts w:hint="eastAsia" w:ascii="仿宋" w:hAnsi="仿宋" w:eastAsia="仿宋"/>
          <w:sz w:val="32"/>
          <w:szCs w:val="32"/>
        </w:rPr>
        <w:t>充分发挥行政检察“一手托两家”作用，聚焦党委政府关注、群众反映强烈的突出问题和薄弱环节，协同促进依法行政。聚焦涉及“三大攻坚战”、服务民营经济、保障民生等领域对相关行政部门履职情况开展专项监督，办理行政违法监督案件</w:t>
      </w:r>
      <w:r>
        <w:rPr>
          <w:rFonts w:ascii="Times New Roman" w:hAnsi="Times New Roman" w:eastAsia="仿宋" w:cs="Times New Roman"/>
          <w:sz w:val="32"/>
          <w:szCs w:val="32"/>
        </w:rPr>
        <w:t>5</w:t>
      </w:r>
      <w:r>
        <w:rPr>
          <w:rFonts w:hint="eastAsia" w:ascii="仿宋" w:hAnsi="仿宋" w:eastAsia="仿宋"/>
          <w:sz w:val="32"/>
          <w:szCs w:val="32"/>
        </w:rPr>
        <w:t>件，办理行政非诉执行监督案件</w:t>
      </w:r>
      <w:r>
        <w:rPr>
          <w:rFonts w:hint="eastAsia" w:ascii="Times New Roman" w:hAnsi="Times New Roman" w:eastAsia="仿宋" w:cs="Times New Roman"/>
          <w:sz w:val="32"/>
          <w:szCs w:val="32"/>
        </w:rPr>
        <w:t>1</w:t>
      </w:r>
      <w:r>
        <w:rPr>
          <w:rFonts w:hint="eastAsia" w:ascii="仿宋" w:hAnsi="仿宋" w:eastAsia="仿宋"/>
          <w:sz w:val="32"/>
          <w:szCs w:val="32"/>
        </w:rPr>
        <w:t>件，促进案结事了政和。做实行政执法与刑事司法“反向衔接”，对不起诉后依法应予行政处罚的，向相关部门制发检察意见书，督促处罚</w:t>
      </w:r>
      <w:r>
        <w:rPr>
          <w:rFonts w:hint="eastAsia" w:ascii="Times New Roman" w:hAnsi="Times New Roman" w:eastAsia="仿宋" w:cs="Times New Roman"/>
          <w:sz w:val="32"/>
          <w:szCs w:val="32"/>
        </w:rPr>
        <w:t>4</w:t>
      </w:r>
      <w:r>
        <w:rPr>
          <w:rFonts w:hint="eastAsia" w:ascii="仿宋" w:hAnsi="仿宋" w:eastAsia="仿宋"/>
          <w:sz w:val="32"/>
          <w:szCs w:val="32"/>
        </w:rPr>
        <w:t>人。</w:t>
      </w:r>
    </w:p>
    <w:p w14:paraId="442E6E85">
      <w:pPr>
        <w:spacing w:line="610" w:lineRule="exact"/>
        <w:ind w:firstLine="640" w:firstLineChars="200"/>
        <w:rPr>
          <w:rFonts w:ascii="仿宋" w:hAnsi="仿宋" w:eastAsia="仿宋"/>
          <w:sz w:val="32"/>
          <w:szCs w:val="32"/>
        </w:rPr>
      </w:pPr>
      <w:r>
        <w:rPr>
          <w:rFonts w:hint="eastAsia" w:ascii="楷体" w:hAnsi="楷体" w:eastAsia="楷体"/>
          <w:sz w:val="32"/>
          <w:szCs w:val="32"/>
        </w:rPr>
        <w:t>做好公益诉讼检察。</w:t>
      </w:r>
      <w:r>
        <w:rPr>
          <w:rFonts w:hint="eastAsia" w:ascii="仿宋" w:hAnsi="仿宋" w:eastAsia="仿宋"/>
          <w:sz w:val="32"/>
          <w:szCs w:val="32"/>
        </w:rPr>
        <w:t>持续在稳规模、重质量、拓领域上发力，办理公益诉讼案件</w:t>
      </w:r>
      <w:r>
        <w:rPr>
          <w:rFonts w:ascii="Times New Roman" w:hAnsi="Times New Roman" w:eastAsia="仿宋" w:cs="Times New Roman"/>
          <w:sz w:val="32"/>
          <w:szCs w:val="32"/>
        </w:rPr>
        <w:t>72</w:t>
      </w:r>
      <w:r>
        <w:rPr>
          <w:rFonts w:hint="eastAsia" w:ascii="仿宋" w:hAnsi="仿宋" w:eastAsia="仿宋"/>
          <w:sz w:val="32"/>
          <w:szCs w:val="32"/>
        </w:rPr>
        <w:t>件。加强跨流域环境协同治理，立足县域内唐河、大沙河生态保护，与外省检察机关搭建协作平台，会签两项工作机制，助推解决生态环境治理难题，探索建立跨省域公益诉讼协作机制，为其他基层检察院开展公益诉讼跨区域保护工作提供有益经验。加强红色文物保护，针对“腰站战斗纪念碑”保护不力问题，发出磋商整改意见函</w:t>
      </w:r>
      <w:r>
        <w:rPr>
          <w:rFonts w:hint="eastAsia" w:ascii="Times New Roman" w:hAnsi="Times New Roman" w:eastAsia="仿宋" w:cs="Times New Roman"/>
          <w:sz w:val="32"/>
          <w:szCs w:val="32"/>
        </w:rPr>
        <w:t>3</w:t>
      </w:r>
      <w:r>
        <w:rPr>
          <w:rFonts w:hint="eastAsia" w:ascii="仿宋" w:hAnsi="仿宋" w:eastAsia="仿宋"/>
          <w:sz w:val="32"/>
          <w:szCs w:val="32"/>
        </w:rPr>
        <w:t>件，全部收到行政机关有效反馈，通过督促、支持行政机关有效履职，修复被污损纪念碑、纪念亭。积极开展古树名木保护工作，排查全县</w:t>
      </w:r>
      <w:r>
        <w:rPr>
          <w:rFonts w:hint="eastAsia" w:ascii="Times New Roman" w:hAnsi="Times New Roman" w:eastAsia="仿宋" w:cs="Times New Roman"/>
          <w:sz w:val="32"/>
          <w:szCs w:val="32"/>
        </w:rPr>
        <w:t>1</w:t>
      </w:r>
      <w:r>
        <w:rPr>
          <w:rFonts w:ascii="Times New Roman" w:hAnsi="Times New Roman" w:eastAsia="仿宋" w:cs="Times New Roman"/>
          <w:sz w:val="32"/>
          <w:szCs w:val="32"/>
        </w:rPr>
        <w:t>1</w:t>
      </w:r>
      <w:r>
        <w:rPr>
          <w:rFonts w:hint="eastAsia" w:ascii="仿宋" w:hAnsi="仿宋" w:eastAsia="仿宋"/>
          <w:sz w:val="32"/>
          <w:szCs w:val="32"/>
        </w:rPr>
        <w:t>个乡镇</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000</w:t>
      </w:r>
      <w:r>
        <w:rPr>
          <w:rFonts w:hint="eastAsia" w:ascii="仿宋" w:hAnsi="仿宋" w:eastAsia="仿宋"/>
          <w:sz w:val="32"/>
          <w:szCs w:val="32"/>
        </w:rPr>
        <w:t>余棵古树，针对</w:t>
      </w:r>
      <w:r>
        <w:rPr>
          <w:rFonts w:hint="eastAsia" w:ascii="Times New Roman" w:hAnsi="Times New Roman" w:eastAsia="仿宋" w:cs="Times New Roman"/>
          <w:sz w:val="32"/>
          <w:szCs w:val="32"/>
        </w:rPr>
        <w:t>1</w:t>
      </w:r>
      <w:r>
        <w:rPr>
          <w:rFonts w:ascii="Times New Roman" w:hAnsi="Times New Roman" w:eastAsia="仿宋" w:cs="Times New Roman"/>
          <w:sz w:val="32"/>
          <w:szCs w:val="32"/>
        </w:rPr>
        <w:t>4</w:t>
      </w:r>
      <w:r>
        <w:rPr>
          <w:rFonts w:hint="eastAsia" w:ascii="仿宋" w:hAnsi="仿宋" w:eastAsia="仿宋"/>
          <w:sz w:val="32"/>
          <w:szCs w:val="32"/>
        </w:rPr>
        <w:t>株油松未悬挂保护标志牌等问题与相关部门协调沟通，共同制定整改方案，采取有效措施加以挂牌保护。</w:t>
      </w:r>
    </w:p>
    <w:p w14:paraId="4452CCFE">
      <w:pPr>
        <w:spacing w:line="610" w:lineRule="exact"/>
        <w:ind w:firstLine="640" w:firstLineChars="200"/>
        <w:rPr>
          <w:rFonts w:ascii="黑体" w:hAnsi="黑体" w:eastAsia="黑体"/>
          <w:sz w:val="32"/>
          <w:szCs w:val="32"/>
        </w:rPr>
      </w:pPr>
      <w:r>
        <w:rPr>
          <w:rFonts w:hint="eastAsia" w:ascii="黑体" w:hAnsi="黑体" w:eastAsia="黑体"/>
          <w:sz w:val="32"/>
          <w:szCs w:val="32"/>
        </w:rPr>
        <w:t>五、坚持蓄势聚能固本，加快推进检察工作现代化</w:t>
      </w:r>
    </w:p>
    <w:p w14:paraId="378EFC99">
      <w:pPr>
        <w:spacing w:line="610" w:lineRule="exact"/>
        <w:ind w:firstLine="640" w:firstLineChars="200"/>
        <w:rPr>
          <w:rFonts w:ascii="仿宋" w:hAnsi="仿宋" w:eastAsia="仿宋"/>
          <w:sz w:val="32"/>
          <w:szCs w:val="32"/>
        </w:rPr>
      </w:pPr>
      <w:r>
        <w:rPr>
          <w:rFonts w:hint="eastAsia" w:ascii="仿宋" w:hAnsi="仿宋" w:eastAsia="仿宋"/>
          <w:sz w:val="32"/>
          <w:szCs w:val="32"/>
        </w:rPr>
        <w:t>我们始终坚持党的绝对领导，主动顺应发展要求，锻造忠诚干净担当的检察队伍，为新时代检察工作行稳致远奠定坚实基础。</w:t>
      </w:r>
    </w:p>
    <w:p w14:paraId="037D48A3">
      <w:pPr>
        <w:spacing w:line="610" w:lineRule="exact"/>
        <w:ind w:firstLine="640" w:firstLineChars="200"/>
        <w:rPr>
          <w:rFonts w:ascii="仿宋" w:hAnsi="仿宋" w:eastAsia="仿宋"/>
          <w:sz w:val="32"/>
          <w:szCs w:val="32"/>
        </w:rPr>
      </w:pPr>
      <w:r>
        <w:rPr>
          <w:rFonts w:hint="eastAsia" w:ascii="楷体" w:hAnsi="楷体" w:eastAsia="楷体"/>
          <w:sz w:val="32"/>
          <w:szCs w:val="32"/>
        </w:rPr>
        <w:t>专业素能提升不停步。</w:t>
      </w:r>
      <w:r>
        <w:rPr>
          <w:rFonts w:hint="eastAsia" w:ascii="仿宋" w:hAnsi="仿宋" w:eastAsia="仿宋"/>
          <w:sz w:val="32"/>
          <w:szCs w:val="32"/>
        </w:rPr>
        <w:t>多形式、分层次、全覆盖开展业务培训、业务竞赛、能力提升活动</w:t>
      </w:r>
      <w:r>
        <w:rPr>
          <w:rFonts w:ascii="Times New Roman" w:hAnsi="Times New Roman" w:eastAsia="仿宋" w:cs="Times New Roman"/>
          <w:sz w:val="32"/>
          <w:szCs w:val="32"/>
        </w:rPr>
        <w:t>6</w:t>
      </w:r>
      <w:r>
        <w:rPr>
          <w:rFonts w:hint="eastAsia" w:ascii="仿宋" w:hAnsi="仿宋" w:eastAsia="仿宋"/>
          <w:sz w:val="32"/>
          <w:szCs w:val="32"/>
        </w:rPr>
        <w:t>次，确保干警常学常新、常悟常进，</w:t>
      </w:r>
      <w:r>
        <w:rPr>
          <w:rFonts w:hint="eastAsia" w:ascii="Times New Roman" w:hAnsi="Times New Roman" w:eastAsia="仿宋" w:cs="Times New Roman"/>
          <w:sz w:val="32"/>
          <w:szCs w:val="32"/>
        </w:rPr>
        <w:t>1</w:t>
      </w:r>
      <w:r>
        <w:rPr>
          <w:rFonts w:hint="eastAsia" w:ascii="仿宋" w:hAnsi="仿宋" w:eastAsia="仿宋"/>
          <w:sz w:val="32"/>
          <w:szCs w:val="32"/>
        </w:rPr>
        <w:t>名干警在省级竞赛中获“业务标兵”称号，</w:t>
      </w:r>
      <w:r>
        <w:rPr>
          <w:rFonts w:ascii="Times New Roman" w:hAnsi="Times New Roman" w:eastAsia="仿宋" w:cs="Times New Roman"/>
          <w:sz w:val="32"/>
          <w:szCs w:val="32"/>
        </w:rPr>
        <w:t>1</w:t>
      </w:r>
      <w:r>
        <w:rPr>
          <w:rFonts w:hint="eastAsia" w:ascii="仿宋" w:hAnsi="仿宋" w:eastAsia="仿宋"/>
          <w:sz w:val="32"/>
          <w:szCs w:val="32"/>
        </w:rPr>
        <w:t>名干警在市级竞赛中获二等奖。以推动检察办案专业化为着力点，在全市首次邀请</w:t>
      </w:r>
      <w:r>
        <w:rPr>
          <w:rFonts w:hint="eastAsia" w:ascii="Times New Roman" w:hAnsi="Times New Roman" w:eastAsia="仿宋" w:cs="Times New Roman"/>
          <w:sz w:val="32"/>
          <w:szCs w:val="32"/>
        </w:rPr>
        <w:t>6</w:t>
      </w:r>
      <w:r>
        <w:rPr>
          <w:rFonts w:hint="eastAsia" w:ascii="仿宋" w:hAnsi="仿宋" w:eastAsia="仿宋"/>
          <w:sz w:val="32"/>
          <w:szCs w:val="32"/>
        </w:rPr>
        <w:t>名行政机关专业人员兼任检察官助理，凝聚执法司法工作合力，创建“行刑衔接”新渠道。检察理论研究工作实现新跨越，承担的山西省人民检察院检察理论研究重点课题《检察工作现代化研究》成功立项，实现全市检察机关在省级理论研究重点课题领域零的突破，荣获</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023</w:t>
      </w:r>
      <w:r>
        <w:rPr>
          <w:rFonts w:hint="eastAsia" w:ascii="仿宋" w:hAnsi="仿宋" w:eastAsia="仿宋"/>
          <w:sz w:val="32"/>
          <w:szCs w:val="32"/>
        </w:rPr>
        <w:t>年度全市检察理论研究先进单位，</w:t>
      </w:r>
      <w:r>
        <w:rPr>
          <w:rFonts w:hint="eastAsia" w:ascii="Times New Roman" w:hAnsi="Times New Roman" w:eastAsia="仿宋" w:cs="Times New Roman"/>
          <w:sz w:val="32"/>
          <w:szCs w:val="32"/>
        </w:rPr>
        <w:t>1</w:t>
      </w:r>
      <w:r>
        <w:rPr>
          <w:rFonts w:hint="eastAsia" w:ascii="仿宋" w:hAnsi="仿宋" w:eastAsia="仿宋"/>
          <w:sz w:val="32"/>
          <w:szCs w:val="32"/>
        </w:rPr>
        <w:t>名干警被市院嘉奖表彰。组织干警前往湖北省襄阳市三个基层检察院学习先进经验，将经验成果转化为工作实践，形成专项学习情况报告，</w:t>
      </w:r>
      <w:r>
        <w:rPr>
          <w:rFonts w:hint="eastAsia" w:ascii="仿宋" w:hAnsi="仿宋" w:eastAsia="仿宋" w:cs="黑体"/>
          <w:sz w:val="32"/>
          <w:szCs w:val="32"/>
        </w:rPr>
        <w:t>获市检察院主要领导批示印发全市基层检察院参阅学习</w:t>
      </w:r>
      <w:r>
        <w:rPr>
          <w:rFonts w:hint="eastAsia" w:ascii="仿宋" w:hAnsi="仿宋" w:eastAsia="仿宋"/>
          <w:sz w:val="32"/>
          <w:szCs w:val="32"/>
        </w:rPr>
        <w:t>。</w:t>
      </w:r>
    </w:p>
    <w:p w14:paraId="78583A87">
      <w:pPr>
        <w:spacing w:line="610" w:lineRule="exact"/>
        <w:ind w:firstLine="640" w:firstLineChars="200"/>
        <w:rPr>
          <w:rFonts w:ascii="仿宋" w:hAnsi="仿宋" w:eastAsia="仿宋"/>
          <w:sz w:val="32"/>
          <w:szCs w:val="32"/>
        </w:rPr>
      </w:pPr>
      <w:r>
        <w:rPr>
          <w:rFonts w:hint="eastAsia" w:ascii="楷体" w:hAnsi="楷体" w:eastAsia="楷体"/>
          <w:sz w:val="32"/>
          <w:szCs w:val="32"/>
        </w:rPr>
        <w:t>狠抓纪律作风不松劲。</w:t>
      </w:r>
      <w:r>
        <w:rPr>
          <w:rFonts w:hint="eastAsia" w:ascii="仿宋" w:hAnsi="仿宋" w:eastAsia="仿宋"/>
          <w:sz w:val="32"/>
          <w:szCs w:val="32"/>
        </w:rPr>
        <w:t>认真贯彻《党委（党组）落实全面从严治党主体责任规定》，严格执行中央八项规定及其实施细则精神。全面落实防止干预司法“三个规定”，对过问插手干预办案情形进行如实记载，筑牢防范人情案、关系案、金钱案的制度堤坝。持之以恒正风肃纪，精准开展警示教育</w:t>
      </w:r>
      <w:r>
        <w:rPr>
          <w:rFonts w:ascii="Times New Roman" w:hAnsi="Times New Roman" w:eastAsia="仿宋" w:cs="Times New Roman"/>
          <w:sz w:val="32"/>
          <w:szCs w:val="32"/>
        </w:rPr>
        <w:t>5</w:t>
      </w:r>
      <w:r>
        <w:rPr>
          <w:rFonts w:hint="eastAsia" w:ascii="仿宋" w:hAnsi="仿宋" w:eastAsia="仿宋"/>
          <w:sz w:val="32"/>
          <w:szCs w:val="32"/>
        </w:rPr>
        <w:t>次，加强“八小时外”行为监督，切实将从严治党、从严治检主体责任压到实处。</w:t>
      </w:r>
    </w:p>
    <w:p w14:paraId="6BCA386A">
      <w:pPr>
        <w:spacing w:line="610" w:lineRule="exact"/>
        <w:ind w:firstLine="640" w:firstLineChars="200"/>
        <w:rPr>
          <w:rFonts w:ascii="仿宋" w:hAnsi="仿宋" w:eastAsia="仿宋"/>
          <w:sz w:val="32"/>
          <w:szCs w:val="32"/>
        </w:rPr>
      </w:pPr>
      <w:r>
        <w:rPr>
          <w:rFonts w:hint="eastAsia" w:ascii="楷体" w:hAnsi="楷体" w:eastAsia="楷体"/>
          <w:sz w:val="32"/>
          <w:szCs w:val="32"/>
        </w:rPr>
        <w:t>自觉接受监督不动摇。</w:t>
      </w:r>
      <w:r>
        <w:rPr>
          <w:rFonts w:hint="eastAsia" w:ascii="仿宋" w:hAnsi="仿宋" w:eastAsia="仿宋"/>
          <w:sz w:val="32"/>
          <w:szCs w:val="32"/>
        </w:rPr>
        <w:t>树牢“监督者更要接受监督”意识，邀请县人大常委会领导来院视察工作，邀请人大代表、政协委员、社会各界人士参加检察开放日、公开听证等活动</w:t>
      </w:r>
      <w:r>
        <w:rPr>
          <w:rFonts w:ascii="Times New Roman" w:hAnsi="Times New Roman" w:eastAsia="仿宋" w:cs="Times New Roman"/>
          <w:sz w:val="32"/>
          <w:szCs w:val="32"/>
        </w:rPr>
        <w:t>15</w:t>
      </w:r>
      <w:r>
        <w:rPr>
          <w:rFonts w:hint="eastAsia" w:ascii="仿宋" w:hAnsi="仿宋" w:eastAsia="仿宋"/>
          <w:sz w:val="32"/>
          <w:szCs w:val="32"/>
        </w:rPr>
        <w:t>人次。主动接受人大监督，向县人大及其常委会专题报告检察工作，抓好审议意见落实。重视代表委员联络工作，走访各级代表委员</w:t>
      </w:r>
      <w:r>
        <w:rPr>
          <w:rFonts w:ascii="Times New Roman" w:hAnsi="Times New Roman" w:eastAsia="仿宋" w:cs="Times New Roman"/>
          <w:sz w:val="32"/>
          <w:szCs w:val="32"/>
        </w:rPr>
        <w:t>39</w:t>
      </w:r>
      <w:r>
        <w:rPr>
          <w:rFonts w:hint="eastAsia" w:ascii="仿宋" w:hAnsi="仿宋" w:eastAsia="仿宋"/>
          <w:sz w:val="32"/>
          <w:szCs w:val="32"/>
        </w:rPr>
        <w:t>人次。热切回应代表建议，共同推动问题解决，及时办理回复代表提出的议案建议。广泛接受社会监督，加强检律良性互动，线下接待来访律师</w:t>
      </w:r>
      <w:r>
        <w:rPr>
          <w:rFonts w:ascii="Times New Roman" w:hAnsi="Times New Roman" w:eastAsia="仿宋" w:cs="Times New Roman"/>
          <w:sz w:val="32"/>
          <w:szCs w:val="32"/>
        </w:rPr>
        <w:t>26</w:t>
      </w:r>
      <w:r>
        <w:rPr>
          <w:rFonts w:hint="eastAsia" w:ascii="仿宋" w:hAnsi="仿宋" w:eastAsia="仿宋"/>
          <w:sz w:val="32"/>
          <w:szCs w:val="32"/>
        </w:rPr>
        <w:t>人次，线上公开案件程序性信息</w:t>
      </w:r>
      <w:r>
        <w:rPr>
          <w:rFonts w:ascii="Times New Roman" w:hAnsi="Times New Roman" w:eastAsia="仿宋" w:cs="Times New Roman"/>
          <w:sz w:val="32"/>
          <w:szCs w:val="32"/>
        </w:rPr>
        <w:t>184</w:t>
      </w:r>
      <w:r>
        <w:rPr>
          <w:rFonts w:hint="eastAsia" w:ascii="仿宋" w:hAnsi="仿宋" w:eastAsia="仿宋"/>
          <w:sz w:val="32"/>
          <w:szCs w:val="32"/>
        </w:rPr>
        <w:t>条、完成互联网阅卷</w:t>
      </w:r>
      <w:r>
        <w:rPr>
          <w:rFonts w:ascii="Times New Roman" w:hAnsi="Times New Roman" w:eastAsia="仿宋" w:cs="Times New Roman"/>
          <w:sz w:val="32"/>
          <w:szCs w:val="32"/>
        </w:rPr>
        <w:t>5</w:t>
      </w:r>
      <w:r>
        <w:rPr>
          <w:rFonts w:hint="eastAsia" w:ascii="仿宋" w:hAnsi="仿宋" w:eastAsia="仿宋"/>
          <w:sz w:val="32"/>
          <w:szCs w:val="32"/>
        </w:rPr>
        <w:t>次。</w:t>
      </w:r>
    </w:p>
    <w:p w14:paraId="47E31F96">
      <w:pPr>
        <w:spacing w:line="610" w:lineRule="exact"/>
        <w:ind w:firstLine="640" w:firstLineChars="200"/>
        <w:rPr>
          <w:rFonts w:ascii="仿宋" w:hAnsi="仿宋" w:eastAsia="仿宋"/>
          <w:sz w:val="32"/>
          <w:szCs w:val="32"/>
        </w:rPr>
      </w:pPr>
      <w:r>
        <w:rPr>
          <w:rFonts w:hint="eastAsia" w:ascii="仿宋" w:hAnsi="仿宋" w:eastAsia="仿宋"/>
          <w:sz w:val="32"/>
          <w:szCs w:val="32"/>
        </w:rPr>
        <w:t>各位代表，县检察院工作的发展和进步，是县委和上级检察机关坚强领导的结果，是县人大及其常委会有力监督和县政府大力支持的结果，是县政协民主监督和社会各界关心帮助的结果。在此，我谨代表县人民检察院向一直以来关心支持我们工作的各位领导、同志和社会各界人士表示衷心的感谢和崇高的敬意！</w:t>
      </w:r>
    </w:p>
    <w:p w14:paraId="6F3F98AD">
      <w:pPr>
        <w:spacing w:line="610" w:lineRule="exact"/>
        <w:ind w:firstLine="640" w:firstLineChars="200"/>
        <w:rPr>
          <w:rFonts w:ascii="仿宋" w:hAnsi="仿宋" w:eastAsia="仿宋"/>
          <w:sz w:val="32"/>
          <w:szCs w:val="32"/>
        </w:rPr>
      </w:pPr>
      <w:r>
        <w:rPr>
          <w:rFonts w:hint="eastAsia" w:ascii="仿宋" w:hAnsi="仿宋" w:eastAsia="仿宋"/>
          <w:sz w:val="32"/>
          <w:szCs w:val="32"/>
        </w:rPr>
        <w:t>同时，我们也清醒地认识到，检察工作还存在一些短板和不足：一是服务全县高质量发展的成效还不够彰显，能动履职的针对性、实效性有待进一步提升；二是检察队伍整体素能与新形势新要求相比还有差距，专家型、领军型人才缺乏；三是特色品牌打造还需持续发力、久久为功。对此，我们将采取有力措施，切实加以解决。</w:t>
      </w:r>
    </w:p>
    <w:p w14:paraId="75D12738">
      <w:pPr>
        <w:spacing w:before="156" w:beforeLines="50" w:after="156" w:afterLines="50" w:line="600" w:lineRule="exact"/>
        <w:jc w:val="center"/>
        <w:rPr>
          <w:rFonts w:ascii="黑体" w:hAnsi="黑体" w:eastAsia="黑体"/>
          <w:sz w:val="32"/>
          <w:szCs w:val="32"/>
        </w:rPr>
      </w:pPr>
      <w:r>
        <w:rPr>
          <w:rFonts w:hint="eastAsia" w:ascii="黑体" w:hAnsi="黑体" w:eastAsia="黑体" w:cs="Times New Roman"/>
          <w:sz w:val="32"/>
          <w:szCs w:val="32"/>
        </w:rPr>
        <w:t>2</w:t>
      </w:r>
      <w:r>
        <w:rPr>
          <w:rFonts w:ascii="黑体" w:hAnsi="黑体" w:eastAsia="黑体" w:cs="Times New Roman"/>
          <w:sz w:val="32"/>
          <w:szCs w:val="32"/>
        </w:rPr>
        <w:t>024</w:t>
      </w:r>
      <w:r>
        <w:rPr>
          <w:rFonts w:hint="eastAsia" w:ascii="黑体" w:hAnsi="黑体" w:eastAsia="黑体"/>
          <w:sz w:val="32"/>
          <w:szCs w:val="32"/>
        </w:rPr>
        <w:t>年工作安排</w:t>
      </w:r>
    </w:p>
    <w:p w14:paraId="73DA91A4">
      <w:pPr>
        <w:spacing w:line="600" w:lineRule="exact"/>
        <w:ind w:firstLine="640" w:firstLineChars="200"/>
        <w:rPr>
          <w:rFonts w:ascii="黑体" w:hAnsi="黑体" w:eastAsia="黑体"/>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024</w:t>
      </w:r>
      <w:r>
        <w:rPr>
          <w:rFonts w:hint="eastAsia" w:ascii="仿宋" w:hAnsi="仿宋" w:eastAsia="仿宋"/>
          <w:sz w:val="32"/>
          <w:szCs w:val="32"/>
        </w:rPr>
        <w:t>年是新中国成立</w:t>
      </w:r>
      <w:r>
        <w:rPr>
          <w:rFonts w:hint="eastAsia" w:ascii="Times New Roman" w:hAnsi="Times New Roman" w:eastAsia="仿宋" w:cs="Times New Roman"/>
          <w:sz w:val="32"/>
          <w:szCs w:val="32"/>
        </w:rPr>
        <w:t>7</w:t>
      </w:r>
      <w:r>
        <w:rPr>
          <w:rFonts w:ascii="Times New Roman" w:hAnsi="Times New Roman" w:eastAsia="仿宋" w:cs="Times New Roman"/>
          <w:sz w:val="32"/>
          <w:szCs w:val="32"/>
        </w:rPr>
        <w:t>5</w:t>
      </w:r>
      <w:r>
        <w:rPr>
          <w:rFonts w:hint="eastAsia" w:ascii="仿宋" w:hAnsi="仿宋" w:eastAsia="仿宋"/>
          <w:sz w:val="32"/>
          <w:szCs w:val="32"/>
        </w:rPr>
        <w:t>周年，是实现“十四五”规划目标任务的关键一年，做好今年的检察工作意义重大。我们的总体思路是：</w:t>
      </w:r>
      <w:r>
        <w:rPr>
          <w:rFonts w:hint="eastAsia" w:ascii="黑体" w:hAnsi="黑体" w:eastAsia="黑体"/>
          <w:sz w:val="32"/>
          <w:szCs w:val="32"/>
        </w:rPr>
        <w:t>坚持以习近平新时代中国特色社会主义思想为指导，全面贯彻党的二十大和二十届二中全会精神，深入学习贯彻习近平总书记对山西工作的重要讲话重要指示精神，全面落实《中共中央关于加强新时代检察机关法律监督工作的意见》和省委、市委《实施意见》，围绕中央和省、市、县委经济工作会议及政法工作会议部署，坚持稳中求进工作总基调，完整、准确、全面贯彻新发展理念，聚焦“三区两地”“四个灵丘”发展定位，锚定“</w:t>
      </w:r>
      <w:r>
        <w:rPr>
          <w:rFonts w:hint="eastAsia" w:ascii="Times New Roman" w:hAnsi="Times New Roman" w:eastAsia="仿宋" w:cs="Times New Roman"/>
          <w:sz w:val="32"/>
          <w:szCs w:val="32"/>
        </w:rPr>
        <w:t>1</w:t>
      </w:r>
      <w:r>
        <w:rPr>
          <w:rFonts w:ascii="Times New Roman" w:hAnsi="Times New Roman" w:eastAsia="仿宋" w:cs="Times New Roman"/>
          <w:sz w:val="32"/>
          <w:szCs w:val="32"/>
        </w:rPr>
        <w:t>34</w:t>
      </w:r>
      <w:r>
        <w:rPr>
          <w:rFonts w:hint="eastAsia" w:ascii="黑体" w:hAnsi="黑体" w:eastAsia="黑体"/>
          <w:sz w:val="32"/>
          <w:szCs w:val="32"/>
        </w:rPr>
        <w:t>”总体思路，健全完善“融入京津冀、打造桥头堡”“</w:t>
      </w:r>
      <w:r>
        <w:rPr>
          <w:rFonts w:hint="eastAsia" w:ascii="Times New Roman" w:hAnsi="Times New Roman" w:eastAsia="仿宋" w:cs="Times New Roman"/>
          <w:sz w:val="32"/>
          <w:szCs w:val="32"/>
        </w:rPr>
        <w:t>8</w:t>
      </w:r>
      <w:r>
        <w:rPr>
          <w:rFonts w:ascii="Times New Roman" w:hAnsi="Times New Roman" w:eastAsia="仿宋" w:cs="Times New Roman"/>
          <w:sz w:val="32"/>
          <w:szCs w:val="32"/>
        </w:rPr>
        <w:t>5328</w:t>
      </w:r>
      <w:r>
        <w:rPr>
          <w:rFonts w:hint="eastAsia" w:ascii="黑体" w:hAnsi="黑体" w:eastAsia="黑体"/>
          <w:sz w:val="32"/>
          <w:szCs w:val="32"/>
        </w:rPr>
        <w:t>”工作体系，从政治上着眼，从法治上着力，高质效办好每一个案件，更加自觉坚持为大局服务、为人民司法、为法治担当，以检察工作现代化奋力谱写中国式现代化灵丘篇章。</w:t>
      </w:r>
    </w:p>
    <w:p w14:paraId="23123BFD">
      <w:pPr>
        <w:spacing w:line="600" w:lineRule="exact"/>
        <w:ind w:firstLine="640" w:firstLineChars="200"/>
        <w:rPr>
          <w:rFonts w:ascii="黑体" w:hAnsi="黑体" w:eastAsia="黑体"/>
          <w:sz w:val="32"/>
          <w:szCs w:val="32"/>
        </w:rPr>
      </w:pPr>
      <w:r>
        <w:rPr>
          <w:rFonts w:hint="eastAsia" w:ascii="黑体" w:hAnsi="黑体" w:eastAsia="黑体"/>
          <w:sz w:val="32"/>
          <w:szCs w:val="32"/>
        </w:rPr>
        <w:t>一、强化政治自觉，厚植党的执政根基</w:t>
      </w:r>
    </w:p>
    <w:p w14:paraId="0D9412AF">
      <w:pPr>
        <w:spacing w:line="600" w:lineRule="exact"/>
        <w:ind w:firstLine="640" w:firstLineChars="200"/>
        <w:rPr>
          <w:rFonts w:ascii="仿宋" w:hAnsi="仿宋" w:eastAsia="仿宋"/>
          <w:sz w:val="32"/>
          <w:szCs w:val="32"/>
        </w:rPr>
      </w:pPr>
      <w:r>
        <w:rPr>
          <w:rFonts w:hint="eastAsia" w:ascii="仿宋" w:hAnsi="仿宋" w:eastAsia="仿宋"/>
          <w:sz w:val="32"/>
          <w:szCs w:val="32"/>
        </w:rPr>
        <w:t>深入学习贯彻习近平总书记考察调研山西重要讲话重要指示精神，牢记嘱托、感恩奋进，坚定拥护“两个确立”、坚决做到“两个维护”。树牢政治机关意识，有效推进政治建设和业务建设深度融合，认真落实《中国共产党政法工作条例》、《中国共产党重大事项请示报告条例》，主动向县委报告工作，更加自觉坚定在党的绝对领导下推进检察事业创新发展。</w:t>
      </w:r>
    </w:p>
    <w:p w14:paraId="4B9F7DFC">
      <w:pPr>
        <w:spacing w:line="610" w:lineRule="exact"/>
        <w:ind w:firstLine="640" w:firstLineChars="200"/>
        <w:rPr>
          <w:rFonts w:ascii="黑体" w:hAnsi="黑体" w:eastAsia="黑体"/>
          <w:sz w:val="32"/>
          <w:szCs w:val="32"/>
        </w:rPr>
      </w:pPr>
      <w:r>
        <w:rPr>
          <w:rFonts w:hint="eastAsia" w:ascii="黑体" w:hAnsi="黑体" w:eastAsia="黑体"/>
          <w:sz w:val="32"/>
          <w:szCs w:val="32"/>
        </w:rPr>
        <w:t>二、主动接受监督，落实全过程人民民主</w:t>
      </w:r>
    </w:p>
    <w:p w14:paraId="6747B50D">
      <w:pPr>
        <w:spacing w:line="610" w:lineRule="exact"/>
        <w:ind w:firstLine="640" w:firstLineChars="200"/>
        <w:rPr>
          <w:rFonts w:ascii="仿宋" w:hAnsi="仿宋" w:eastAsia="仿宋"/>
          <w:sz w:val="32"/>
          <w:szCs w:val="32"/>
        </w:rPr>
      </w:pPr>
      <w:r>
        <w:rPr>
          <w:rFonts w:hint="eastAsia" w:ascii="仿宋" w:hAnsi="仿宋" w:eastAsia="仿宋"/>
          <w:sz w:val="32"/>
          <w:szCs w:val="32"/>
        </w:rPr>
        <w:t>牢固树立“监督者更要接受监督”理念，更加自觉主动向县人大及其常委会报告工作，继续坚持定期提请人大常委会专题审议法律监督专项工作。更加有力抓好县人大及其常委会对检察工作决议、审议意见的落实，定期向人大常委会报告决议、审议意见落实情况，接受评议和监督。更加积极做好代表联络工作，广泛听取代表对检察工作的意见建议。把接受人大依法监督、加强代表联络工作，作为加强和改进检察工作的重要途径。</w:t>
      </w:r>
    </w:p>
    <w:p w14:paraId="4AC549E4">
      <w:pPr>
        <w:spacing w:line="610" w:lineRule="exact"/>
        <w:ind w:firstLine="640" w:firstLineChars="200"/>
        <w:rPr>
          <w:rFonts w:ascii="黑体" w:hAnsi="黑体" w:eastAsia="黑体"/>
          <w:sz w:val="32"/>
          <w:szCs w:val="32"/>
        </w:rPr>
      </w:pPr>
      <w:r>
        <w:rPr>
          <w:rFonts w:hint="eastAsia" w:ascii="黑体" w:hAnsi="黑体" w:eastAsia="黑体"/>
          <w:sz w:val="32"/>
          <w:szCs w:val="32"/>
        </w:rPr>
        <w:t>三、坚持紧贴民心，践行人民至上理念</w:t>
      </w:r>
    </w:p>
    <w:p w14:paraId="61EFF9E7">
      <w:pPr>
        <w:spacing w:line="610" w:lineRule="exact"/>
        <w:ind w:firstLine="640" w:firstLineChars="200"/>
        <w:rPr>
          <w:rFonts w:ascii="黑体" w:hAnsi="黑体" w:eastAsia="黑体"/>
          <w:sz w:val="32"/>
          <w:szCs w:val="32"/>
        </w:rPr>
      </w:pPr>
      <w:r>
        <w:rPr>
          <w:rFonts w:hint="eastAsia" w:ascii="仿宋" w:hAnsi="仿宋" w:eastAsia="仿宋"/>
          <w:sz w:val="32"/>
          <w:szCs w:val="32"/>
        </w:rPr>
        <w:t>践行司法为民宗旨，开展“检护民生”专项行动，加强安全生产、食药安全等民生领域司法保障。与相关部门深化协作，依法保护未成年人、老年人、妇女、残疾人、农民工合法权益，合力保障灵活就业和新就业形态劳动者权益。持续强化对电信网络诈骗等群众反映强烈案件的查办力度。打响灵丘检察公益诉讼品牌，推动唐河、大沙河生态环境和文化遗产保护。积极参与社会治理，针对办案中发现的普遍性、倾向性问题制发检察建议，推动法律监督由个案监督向类案监督拓展延伸。</w:t>
      </w:r>
    </w:p>
    <w:p w14:paraId="049D78C7">
      <w:pPr>
        <w:spacing w:line="610" w:lineRule="exact"/>
        <w:ind w:firstLine="640" w:firstLineChars="200"/>
        <w:rPr>
          <w:rFonts w:ascii="黑体" w:hAnsi="黑体" w:eastAsia="黑体"/>
          <w:sz w:val="32"/>
          <w:szCs w:val="32"/>
        </w:rPr>
      </w:pPr>
      <w:r>
        <w:rPr>
          <w:rFonts w:hint="eastAsia" w:ascii="黑体" w:hAnsi="黑体" w:eastAsia="黑体"/>
          <w:sz w:val="32"/>
          <w:szCs w:val="32"/>
        </w:rPr>
        <w:t>四、精准融入大局，护航经济社会发展</w:t>
      </w:r>
    </w:p>
    <w:p w14:paraId="79D4EB84">
      <w:pPr>
        <w:spacing w:line="610" w:lineRule="exact"/>
        <w:ind w:firstLine="640" w:firstLineChars="200"/>
        <w:rPr>
          <w:rFonts w:ascii="仿宋" w:hAnsi="仿宋" w:eastAsia="仿宋"/>
          <w:sz w:val="32"/>
          <w:szCs w:val="32"/>
        </w:rPr>
      </w:pPr>
      <w:r>
        <w:rPr>
          <w:rFonts w:hint="eastAsia" w:ascii="仿宋" w:hAnsi="仿宋" w:eastAsia="仿宋"/>
          <w:sz w:val="32"/>
          <w:szCs w:val="32"/>
        </w:rPr>
        <w:t>拿出过硬检察举措，以实际行动能动履职，服务保障建设“三区两地”“四个灵丘”重大任务实施。开展“检察护企”专项行动，用法治增强企业发展信心。从严惩治金融犯罪、涉众型经济犯罪，守住不发生系统性风险底线。持续推进常态化扫黑除恶斗争，达到“常治常效”。深入推进检察信访工作法治化，持续加强信访矛盾源头治理和积案化解，加大支持起诉、司法救助力度，深化检察听证，促进案结事了、政通人和。</w:t>
      </w:r>
    </w:p>
    <w:p w14:paraId="785C14CB">
      <w:pPr>
        <w:spacing w:line="610" w:lineRule="exact"/>
        <w:ind w:firstLine="640" w:firstLineChars="200"/>
        <w:rPr>
          <w:rFonts w:ascii="黑体" w:hAnsi="黑体" w:eastAsia="黑体"/>
          <w:sz w:val="32"/>
          <w:szCs w:val="32"/>
        </w:rPr>
      </w:pPr>
      <w:r>
        <w:rPr>
          <w:rFonts w:hint="eastAsia" w:ascii="黑体" w:hAnsi="黑体" w:eastAsia="黑体"/>
          <w:sz w:val="32"/>
          <w:szCs w:val="32"/>
        </w:rPr>
        <w:t>五、深耕主责主业，提升法律监督质效</w:t>
      </w:r>
    </w:p>
    <w:p w14:paraId="7F96BB09">
      <w:pPr>
        <w:spacing w:line="610" w:lineRule="exact"/>
        <w:ind w:firstLine="640" w:firstLineChars="200"/>
        <w:rPr>
          <w:rFonts w:ascii="仿宋" w:hAnsi="仿宋" w:eastAsia="仿宋"/>
          <w:spacing w:val="4"/>
          <w:sz w:val="32"/>
          <w:szCs w:val="32"/>
        </w:rPr>
      </w:pPr>
      <w:r>
        <w:rPr>
          <w:rFonts w:hint="eastAsia" w:ascii="仿宋" w:hAnsi="仿宋" w:eastAsia="仿宋"/>
          <w:sz w:val="32"/>
          <w:szCs w:val="32"/>
        </w:rPr>
        <w:t>坚守国家法律监督机关宪法定位，全面加强新时代法律监督工作，持续深化“高质效办好每一个案件”基本价值追求，坚持依法一体履职、综合履职、能动履职，推动刑事、民事、行政、公益诉讼“四大检察”全面协调充分发展。全面加强对立案、侦查、审判、执行等诉讼活动的法律监督，维护司法公正。加强与行政机关协作配合，深化双向衔接工作。</w:t>
      </w:r>
      <w:r>
        <w:rPr>
          <w:rFonts w:hint="eastAsia" w:ascii="仿宋" w:hAnsi="仿宋" w:eastAsia="仿宋"/>
          <w:spacing w:val="4"/>
          <w:sz w:val="32"/>
          <w:szCs w:val="32"/>
        </w:rPr>
        <w:t>更大力度推进数字检察工作，以大数据赋能法律监督效能。</w:t>
      </w:r>
    </w:p>
    <w:p w14:paraId="54923BE2">
      <w:pPr>
        <w:spacing w:line="610" w:lineRule="exact"/>
        <w:ind w:firstLine="640" w:firstLineChars="200"/>
        <w:rPr>
          <w:rFonts w:ascii="黑体" w:hAnsi="黑体" w:eastAsia="黑体"/>
          <w:sz w:val="32"/>
          <w:szCs w:val="32"/>
        </w:rPr>
      </w:pPr>
      <w:r>
        <w:rPr>
          <w:rFonts w:hint="eastAsia" w:ascii="黑体" w:hAnsi="黑体" w:eastAsia="黑体"/>
          <w:sz w:val="32"/>
          <w:szCs w:val="32"/>
        </w:rPr>
        <w:t>六、深化强基固本，加强检察队伍建设</w:t>
      </w:r>
    </w:p>
    <w:p w14:paraId="0910316F">
      <w:pPr>
        <w:spacing w:line="610" w:lineRule="exact"/>
        <w:ind w:firstLine="640" w:firstLineChars="200"/>
        <w:rPr>
          <w:rFonts w:ascii="仿宋" w:hAnsi="仿宋" w:eastAsia="仿宋"/>
          <w:sz w:val="32"/>
          <w:szCs w:val="32"/>
        </w:rPr>
      </w:pPr>
      <w:r>
        <w:rPr>
          <w:rFonts w:hint="eastAsia" w:ascii="仿宋" w:hAnsi="仿宋" w:eastAsia="仿宋"/>
          <w:sz w:val="32"/>
          <w:szCs w:val="32"/>
        </w:rPr>
        <w:t>深入贯彻习近平总书记关于党的自我革命重要思想，坚持全面从严治检，一体加强政治能力、业务素能和职业道德建设，严格执行新时代政法干警“十个严禁”，努力打造忠诚干净担当检察铁军。围绕检察工作现代化要求，狠抓队伍素能提升，突出实案实训，加强专业化办案团队建设。坚持“严管就是厚爱”，健全检察权监督制约机制，锲而不舍执行中央八项规定精神，持续狠抓“三个规定”落实，坚决守牢发展底线。</w:t>
      </w:r>
    </w:p>
    <w:p w14:paraId="7193F5C9">
      <w:pPr>
        <w:spacing w:line="610" w:lineRule="exact"/>
        <w:ind w:firstLine="640" w:firstLineChars="200"/>
        <w:rPr>
          <w:rFonts w:ascii="仿宋" w:hAnsi="仿宋" w:eastAsia="仿宋"/>
          <w:sz w:val="32"/>
          <w:szCs w:val="32"/>
        </w:rPr>
      </w:pPr>
      <w:r>
        <w:rPr>
          <w:rFonts w:hint="eastAsia" w:ascii="仿宋" w:hAnsi="仿宋" w:eastAsia="仿宋"/>
          <w:sz w:val="32"/>
          <w:szCs w:val="32"/>
        </w:rPr>
        <w:t>各位代表，躬逢其盛，惟有奋斗。新时代新征程，检察工作使命崇高，责任重大。县检察院将认真贯彻落实本次大会精神，紧扣县委和上级检察机关各项决策部署，自觉接受人民监督，笃定信心、勇毅前行，不断开创灵丘检察工作新局面，为高质量建设“三区两地”“四个灵丘”作出新的更大贡献！</w:t>
      </w:r>
    </w:p>
    <w:p w14:paraId="2185330D">
      <w:pPr>
        <w:spacing w:line="600" w:lineRule="exact"/>
        <w:ind w:firstLine="640" w:firstLineChars="200"/>
        <w:rPr>
          <w:rFonts w:ascii="仿宋" w:hAnsi="仿宋" w:eastAsia="仿宋"/>
          <w:sz w:val="32"/>
          <w:szCs w:val="32"/>
        </w:rPr>
      </w:pPr>
    </w:p>
    <w:p w14:paraId="475654D0">
      <w:pPr>
        <w:spacing w:line="600" w:lineRule="exact"/>
        <w:ind w:firstLine="640" w:firstLineChars="200"/>
        <w:rPr>
          <w:rFonts w:ascii="仿宋" w:hAnsi="仿宋" w:eastAsia="仿宋"/>
          <w:sz w:val="32"/>
          <w:szCs w:val="32"/>
        </w:rPr>
      </w:pPr>
    </w:p>
    <w:p w14:paraId="6DCC4447">
      <w:pPr>
        <w:spacing w:line="600" w:lineRule="exact"/>
        <w:ind w:firstLine="640" w:firstLineChars="200"/>
        <w:rPr>
          <w:rFonts w:ascii="仿宋" w:hAnsi="仿宋" w:eastAsia="仿宋"/>
          <w:sz w:val="32"/>
          <w:szCs w:val="32"/>
        </w:rPr>
      </w:pPr>
    </w:p>
    <w:p w14:paraId="322D0FBA">
      <w:pPr>
        <w:spacing w:line="600" w:lineRule="exact"/>
        <w:rPr>
          <w:rFonts w:ascii="黑体" w:hAnsi="黑体" w:eastAsia="黑体"/>
          <w:sz w:val="32"/>
          <w:szCs w:val="32"/>
        </w:rPr>
      </w:pPr>
    </w:p>
    <w:p w14:paraId="16ACAC69">
      <w:pPr>
        <w:spacing w:line="600" w:lineRule="exact"/>
        <w:rPr>
          <w:rFonts w:ascii="黑体" w:hAnsi="黑体" w:eastAsia="黑体"/>
          <w:sz w:val="32"/>
          <w:szCs w:val="32"/>
        </w:rPr>
      </w:pPr>
    </w:p>
    <w:p w14:paraId="4BA14BFE">
      <w:pPr>
        <w:spacing w:line="600" w:lineRule="exact"/>
        <w:rPr>
          <w:rFonts w:ascii="黑体" w:hAnsi="黑体" w:eastAsia="黑体"/>
          <w:sz w:val="32"/>
          <w:szCs w:val="32"/>
        </w:rPr>
      </w:pPr>
    </w:p>
    <w:p w14:paraId="748323E5">
      <w:pPr>
        <w:spacing w:line="600" w:lineRule="exact"/>
        <w:rPr>
          <w:rFonts w:ascii="黑体" w:hAnsi="黑体" w:eastAsia="黑体"/>
          <w:sz w:val="32"/>
          <w:szCs w:val="32"/>
        </w:rPr>
      </w:pPr>
    </w:p>
    <w:p w14:paraId="6D0D13D4">
      <w:pPr>
        <w:spacing w:line="600" w:lineRule="exact"/>
        <w:rPr>
          <w:rFonts w:ascii="黑体" w:hAnsi="黑体" w:eastAsia="黑体"/>
          <w:sz w:val="32"/>
          <w:szCs w:val="32"/>
        </w:rPr>
      </w:pPr>
    </w:p>
    <w:p w14:paraId="6B2290CC">
      <w:pPr>
        <w:spacing w:line="600" w:lineRule="exact"/>
        <w:rPr>
          <w:rFonts w:ascii="黑体" w:hAnsi="黑体" w:eastAsia="黑体"/>
          <w:sz w:val="32"/>
          <w:szCs w:val="32"/>
        </w:rPr>
      </w:pPr>
    </w:p>
    <w:p w14:paraId="170355DA">
      <w:pPr>
        <w:spacing w:line="600" w:lineRule="exact"/>
        <w:rPr>
          <w:rFonts w:ascii="黑体" w:hAnsi="黑体" w:eastAsia="黑体"/>
          <w:sz w:val="32"/>
          <w:szCs w:val="32"/>
        </w:rPr>
      </w:pPr>
    </w:p>
    <w:p w14:paraId="47DE9F77">
      <w:pPr>
        <w:spacing w:line="600" w:lineRule="exact"/>
        <w:rPr>
          <w:rFonts w:ascii="黑体" w:hAnsi="黑体" w:eastAsia="黑体"/>
          <w:sz w:val="32"/>
          <w:szCs w:val="32"/>
        </w:rPr>
      </w:pPr>
    </w:p>
    <w:p w14:paraId="7EBF990F">
      <w:pPr>
        <w:spacing w:line="600" w:lineRule="exact"/>
        <w:rPr>
          <w:rFonts w:ascii="黑体" w:hAnsi="黑体" w:eastAsia="黑体"/>
          <w:sz w:val="32"/>
          <w:szCs w:val="32"/>
        </w:rPr>
      </w:pPr>
    </w:p>
    <w:p w14:paraId="148B1E4F">
      <w:pPr>
        <w:jc w:val="center"/>
        <w:rPr>
          <w:rFonts w:ascii="黑体" w:hAnsi="黑体" w:eastAsia="黑体"/>
          <w:sz w:val="32"/>
          <w:szCs w:val="32"/>
        </w:rPr>
      </w:pPr>
    </w:p>
    <w:p w14:paraId="0A3D40EE">
      <w:pPr>
        <w:spacing w:line="600" w:lineRule="exact"/>
        <w:rPr>
          <w:rFonts w:ascii="黑体" w:hAnsi="黑体" w:eastAsia="黑体"/>
          <w:sz w:val="32"/>
          <w:szCs w:val="32"/>
        </w:rPr>
      </w:pPr>
      <w:r>
        <w:rPr>
          <w:rFonts w:hint="eastAsia" w:ascii="黑体" w:hAnsi="黑体" w:eastAsia="黑体"/>
          <w:sz w:val="32"/>
          <w:szCs w:val="32"/>
        </w:rPr>
        <w:t>附件</w:t>
      </w:r>
    </w:p>
    <w:p w14:paraId="6292CD5D">
      <w:pPr>
        <w:spacing w:after="312" w:afterLines="100" w:line="600" w:lineRule="exact"/>
        <w:jc w:val="center"/>
        <w:rPr>
          <w:rFonts w:ascii="方正小标宋简体" w:hAnsi="黑体" w:eastAsia="方正小标宋简体"/>
          <w:spacing w:val="20"/>
          <w:sz w:val="44"/>
          <w:szCs w:val="44"/>
        </w:rPr>
      </w:pPr>
      <w:r>
        <w:rPr>
          <w:rFonts w:hint="eastAsia" w:ascii="方正小标宋简体" w:hAnsi="黑体" w:eastAsia="方正小标宋简体"/>
          <w:spacing w:val="20"/>
          <w:sz w:val="44"/>
          <w:szCs w:val="44"/>
        </w:rPr>
        <w:t>名词解释</w:t>
      </w:r>
    </w:p>
    <w:p w14:paraId="7AD6CF9A">
      <w:pPr>
        <w:spacing w:line="610" w:lineRule="exact"/>
        <w:ind w:firstLine="643" w:firstLineChars="200"/>
        <w:rPr>
          <w:rFonts w:ascii="仿宋" w:hAnsi="仿宋" w:eastAsia="仿宋"/>
          <w:sz w:val="32"/>
          <w:szCs w:val="32"/>
        </w:rPr>
      </w:pPr>
      <w:r>
        <w:rPr>
          <w:rFonts w:hint="eastAsia" w:ascii="仿宋_GB2312" w:hAnsi="Times New Roman" w:eastAsia="仿宋_GB2312" w:cs="Times New Roman"/>
          <w:b/>
          <w:sz w:val="32"/>
          <w:szCs w:val="32"/>
        </w:rPr>
        <w:t>1.</w:t>
      </w:r>
      <w:r>
        <w:rPr>
          <w:rFonts w:hint="eastAsia" w:ascii="仿宋_GB2312" w:hAnsi="黑体" w:eastAsia="仿宋_GB2312"/>
          <w:b/>
          <w:sz w:val="32"/>
          <w:szCs w:val="32"/>
        </w:rPr>
        <w:t>七号检察建议</w:t>
      </w:r>
      <w:r>
        <w:rPr>
          <w:rFonts w:hint="eastAsia" w:ascii="仿宋_GB2312" w:hAnsi="仿宋" w:eastAsia="仿宋_GB2312"/>
          <w:b/>
          <w:sz w:val="32"/>
          <w:szCs w:val="32"/>
        </w:rPr>
        <w:t>：</w:t>
      </w:r>
      <w:r>
        <w:rPr>
          <w:rFonts w:ascii="仿宋" w:hAnsi="仿宋" w:eastAsia="仿宋"/>
          <w:sz w:val="32"/>
          <w:szCs w:val="32"/>
        </w:rPr>
        <w:t>最高人民检察院向国家邮政局发出的建议，推动强化安全监管，堵塞管理漏洞，促进寄递行业健康持续发展</w:t>
      </w:r>
      <w:r>
        <w:rPr>
          <w:rFonts w:hint="eastAsia" w:ascii="仿宋" w:hAnsi="仿宋" w:eastAsia="仿宋"/>
          <w:sz w:val="32"/>
          <w:szCs w:val="32"/>
        </w:rPr>
        <w:t>。</w:t>
      </w:r>
    </w:p>
    <w:p w14:paraId="6A483CDB">
      <w:pPr>
        <w:spacing w:line="600" w:lineRule="exact"/>
        <w:ind w:firstLine="643" w:firstLineChars="200"/>
        <w:rPr>
          <w:rFonts w:ascii="仿宋" w:hAnsi="仿宋" w:eastAsia="仿宋"/>
          <w:spacing w:val="4"/>
          <w:sz w:val="32"/>
          <w:szCs w:val="32"/>
        </w:rPr>
      </w:pPr>
      <w:r>
        <w:rPr>
          <w:rFonts w:hint="eastAsia" w:ascii="仿宋_GB2312" w:hAnsi="黑体" w:eastAsia="仿宋_GB2312"/>
          <w:b/>
          <w:sz w:val="32"/>
          <w:szCs w:val="32"/>
        </w:rPr>
        <w:t>2</w:t>
      </w:r>
      <w:r>
        <w:rPr>
          <w:rFonts w:ascii="仿宋_GB2312" w:hAnsi="黑体" w:eastAsia="仿宋_GB2312"/>
          <w:b/>
          <w:sz w:val="32"/>
          <w:szCs w:val="32"/>
        </w:rPr>
        <w:t>.</w:t>
      </w:r>
      <w:r>
        <w:rPr>
          <w:rFonts w:hint="eastAsia" w:ascii="仿宋_GB2312" w:hAnsi="黑体" w:eastAsia="仿宋_GB2312"/>
          <w:b/>
          <w:sz w:val="32"/>
          <w:szCs w:val="32"/>
        </w:rPr>
        <w:t>八号检察建议：</w:t>
      </w:r>
      <w:r>
        <w:rPr>
          <w:rFonts w:hint="eastAsia" w:ascii="仿宋" w:hAnsi="仿宋" w:eastAsia="仿宋"/>
          <w:sz w:val="32"/>
          <w:szCs w:val="32"/>
        </w:rPr>
        <w:t>最高人民检察院向应急管理部发出的建议</w:t>
      </w:r>
      <w:r>
        <w:rPr>
          <w:rFonts w:hint="eastAsia" w:ascii="仿宋" w:hAnsi="仿宋" w:eastAsia="仿宋"/>
          <w:spacing w:val="4"/>
          <w:sz w:val="32"/>
          <w:szCs w:val="32"/>
        </w:rPr>
        <w:t>，针对安全生产监管工作中存在的突出问题提出改进措施。</w:t>
      </w:r>
    </w:p>
    <w:p w14:paraId="0E7BB00C">
      <w:pPr>
        <w:spacing w:line="600" w:lineRule="exact"/>
        <w:ind w:firstLine="643" w:firstLineChars="200"/>
        <w:rPr>
          <w:rFonts w:ascii="仿宋" w:hAnsi="仿宋" w:eastAsia="仿宋"/>
          <w:sz w:val="32"/>
          <w:szCs w:val="32"/>
        </w:rPr>
      </w:pPr>
      <w:r>
        <w:rPr>
          <w:rFonts w:ascii="仿宋_GB2312" w:hAnsi="黑体" w:eastAsia="仿宋_GB2312"/>
          <w:b/>
          <w:sz w:val="32"/>
          <w:szCs w:val="32"/>
        </w:rPr>
        <w:t>3.</w:t>
      </w:r>
      <w:r>
        <w:rPr>
          <w:rFonts w:hint="eastAsia" w:ascii="仿宋_GB2312" w:hAnsi="黑体" w:eastAsia="仿宋_GB2312"/>
          <w:b/>
          <w:sz w:val="32"/>
          <w:szCs w:val="32"/>
        </w:rPr>
        <w:t>农村地区六类贫困当事人：</w:t>
      </w:r>
      <w:r>
        <w:rPr>
          <w:rFonts w:hint="eastAsia" w:ascii="仿宋" w:hAnsi="仿宋" w:eastAsia="仿宋"/>
          <w:sz w:val="32"/>
          <w:szCs w:val="32"/>
        </w:rPr>
        <w:t>因案导致生活困难的退役军人、未成年人、妇女、残疾人、涉法涉诉信访人。</w:t>
      </w:r>
    </w:p>
    <w:p w14:paraId="275B00A4">
      <w:pPr>
        <w:spacing w:line="600" w:lineRule="exact"/>
        <w:ind w:firstLine="643" w:firstLineChars="200"/>
        <w:rPr>
          <w:rFonts w:ascii="仿宋" w:hAnsi="仿宋" w:eastAsia="仿宋"/>
          <w:sz w:val="32"/>
          <w:szCs w:val="32"/>
        </w:rPr>
      </w:pPr>
      <w:r>
        <w:rPr>
          <w:rFonts w:ascii="仿宋_GB2312" w:hAnsi="黑体" w:eastAsia="仿宋_GB2312"/>
          <w:b/>
          <w:sz w:val="32"/>
          <w:szCs w:val="32"/>
        </w:rPr>
        <w:t>4.</w:t>
      </w:r>
      <w:r>
        <w:rPr>
          <w:rFonts w:hint="eastAsia" w:ascii="仿宋_GB2312" w:hAnsi="黑体" w:eastAsia="仿宋_GB2312"/>
          <w:b/>
          <w:sz w:val="32"/>
          <w:szCs w:val="32"/>
        </w:rPr>
        <w:t>行政检察“一手托两家”：</w:t>
      </w:r>
      <w:r>
        <w:rPr>
          <w:rFonts w:hint="eastAsia" w:ascii="仿宋" w:hAnsi="仿宋" w:eastAsia="仿宋"/>
          <w:sz w:val="32"/>
          <w:szCs w:val="32"/>
        </w:rPr>
        <w:t>一方面监督人民法院公正司法，另一方面促进行政机关依法行政。</w:t>
      </w:r>
    </w:p>
    <w:p w14:paraId="393DBD54">
      <w:pPr>
        <w:spacing w:line="600" w:lineRule="exact"/>
        <w:ind w:firstLine="643" w:firstLineChars="200"/>
        <w:rPr>
          <w:rFonts w:ascii="仿宋" w:hAnsi="仿宋" w:eastAsia="仿宋"/>
          <w:sz w:val="32"/>
          <w:szCs w:val="32"/>
        </w:rPr>
      </w:pPr>
      <w:r>
        <w:rPr>
          <w:rFonts w:ascii="仿宋_GB2312" w:hAnsi="黑体" w:eastAsia="仿宋_GB2312"/>
          <w:b/>
          <w:sz w:val="32"/>
          <w:szCs w:val="32"/>
        </w:rPr>
        <w:t>5.</w:t>
      </w:r>
      <w:r>
        <w:rPr>
          <w:rFonts w:hint="eastAsia" w:ascii="仿宋_GB2312" w:hAnsi="黑体" w:eastAsia="仿宋_GB2312"/>
          <w:b/>
          <w:sz w:val="32"/>
          <w:szCs w:val="32"/>
        </w:rPr>
        <w:t>“</w:t>
      </w:r>
      <w:r>
        <w:rPr>
          <w:rFonts w:hint="eastAsia" w:ascii="Times New Roman" w:hAnsi="Times New Roman" w:eastAsia="仿宋" w:cs="Times New Roman"/>
          <w:sz w:val="32"/>
          <w:szCs w:val="32"/>
        </w:rPr>
        <w:t>1</w:t>
      </w:r>
      <w:r>
        <w:rPr>
          <w:rFonts w:ascii="Times New Roman" w:hAnsi="Times New Roman" w:eastAsia="仿宋" w:cs="Times New Roman"/>
          <w:sz w:val="32"/>
          <w:szCs w:val="32"/>
        </w:rPr>
        <w:t>34</w:t>
      </w:r>
      <w:r>
        <w:rPr>
          <w:rFonts w:hint="eastAsia" w:ascii="仿宋_GB2312" w:hAnsi="黑体" w:eastAsia="仿宋_GB2312"/>
          <w:b/>
          <w:sz w:val="32"/>
          <w:szCs w:val="32"/>
        </w:rPr>
        <w:t>”总体思路：</w:t>
      </w:r>
      <w:r>
        <w:rPr>
          <w:rFonts w:ascii="仿宋" w:hAnsi="仿宋" w:eastAsia="仿宋"/>
          <w:sz w:val="32"/>
          <w:szCs w:val="32"/>
        </w:rPr>
        <w:t>“</w:t>
      </w:r>
      <w:r>
        <w:rPr>
          <w:rFonts w:ascii="Times New Roman" w:hAnsi="Times New Roman" w:eastAsia="仿宋" w:cs="Times New Roman"/>
          <w:sz w:val="32"/>
          <w:szCs w:val="32"/>
        </w:rPr>
        <w:t>1</w:t>
      </w:r>
      <w:r>
        <w:rPr>
          <w:rFonts w:ascii="仿宋" w:hAnsi="仿宋" w:eastAsia="仿宋"/>
          <w:sz w:val="32"/>
          <w:szCs w:val="32"/>
        </w:rPr>
        <w:t>”是深化全方位转型，高质量建设面向京津冀“三区两地、四个灵丘”“一个主目标”；“</w:t>
      </w:r>
      <w:r>
        <w:rPr>
          <w:rFonts w:ascii="Times New Roman" w:hAnsi="Times New Roman" w:eastAsia="仿宋" w:cs="Times New Roman"/>
          <w:sz w:val="32"/>
          <w:szCs w:val="32"/>
        </w:rPr>
        <w:t>3</w:t>
      </w:r>
      <w:r>
        <w:rPr>
          <w:rFonts w:ascii="仿宋" w:hAnsi="仿宋" w:eastAsia="仿宋"/>
          <w:sz w:val="32"/>
          <w:szCs w:val="32"/>
        </w:rPr>
        <w:t>”是抓党建、抓产业、抓基础“三个总任务”；“</w:t>
      </w:r>
      <w:r>
        <w:rPr>
          <w:rFonts w:ascii="Times New Roman" w:hAnsi="Times New Roman" w:eastAsia="仿宋" w:cs="Times New Roman"/>
          <w:sz w:val="32"/>
          <w:szCs w:val="32"/>
        </w:rPr>
        <w:t>4</w:t>
      </w:r>
      <w:r>
        <w:rPr>
          <w:rFonts w:ascii="仿宋" w:hAnsi="仿宋" w:eastAsia="仿宋"/>
          <w:sz w:val="32"/>
          <w:szCs w:val="32"/>
        </w:rPr>
        <w:t>”是构建产业现代化、发展开放化、县域一体化、城乡生态化“四个新格局”。</w:t>
      </w:r>
    </w:p>
    <w:p w14:paraId="0F7B40A7">
      <w:pPr>
        <w:snapToGrid w:val="0"/>
        <w:spacing w:line="600" w:lineRule="exact"/>
        <w:ind w:firstLine="643" w:firstLineChars="200"/>
        <w:rPr>
          <w:rFonts w:ascii="仿宋" w:hAnsi="仿宋" w:eastAsia="仿宋"/>
          <w:sz w:val="32"/>
          <w:szCs w:val="32"/>
        </w:rPr>
      </w:pPr>
      <w:r>
        <w:rPr>
          <w:rFonts w:ascii="仿宋_GB2312" w:hAnsi="黑体" w:eastAsia="仿宋_GB2312"/>
          <w:b/>
          <w:sz w:val="32"/>
          <w:szCs w:val="32"/>
        </w:rPr>
        <w:t>6.</w:t>
      </w:r>
      <w:r>
        <w:rPr>
          <w:rFonts w:hint="eastAsia" w:ascii="仿宋_GB2312" w:hAnsi="黑体" w:eastAsia="仿宋_GB2312"/>
          <w:b/>
          <w:sz w:val="32"/>
          <w:szCs w:val="32"/>
        </w:rPr>
        <w:t>“8</w:t>
      </w:r>
      <w:r>
        <w:rPr>
          <w:rFonts w:ascii="仿宋_GB2312" w:hAnsi="黑体" w:eastAsia="仿宋_GB2312"/>
          <w:b/>
          <w:sz w:val="32"/>
          <w:szCs w:val="32"/>
        </w:rPr>
        <w:t>5328</w:t>
      </w:r>
      <w:r>
        <w:rPr>
          <w:rFonts w:hint="eastAsia" w:ascii="仿宋_GB2312" w:hAnsi="黑体" w:eastAsia="仿宋_GB2312"/>
          <w:b/>
          <w:sz w:val="32"/>
          <w:szCs w:val="32"/>
        </w:rPr>
        <w:t>”工作体系：</w:t>
      </w:r>
      <w:r>
        <w:rPr>
          <w:rFonts w:ascii="仿宋" w:hAnsi="仿宋" w:eastAsia="仿宋"/>
          <w:sz w:val="32"/>
          <w:szCs w:val="32"/>
        </w:rPr>
        <w:t>“</w:t>
      </w:r>
      <w:r>
        <w:rPr>
          <w:rFonts w:ascii="Times New Roman" w:hAnsi="Times New Roman" w:eastAsia="仿宋" w:cs="Times New Roman"/>
          <w:sz w:val="32"/>
          <w:szCs w:val="32"/>
        </w:rPr>
        <w:t>8</w:t>
      </w:r>
      <w:r>
        <w:rPr>
          <w:rFonts w:ascii="仿宋" w:hAnsi="仿宋" w:eastAsia="仿宋"/>
          <w:sz w:val="32"/>
          <w:szCs w:val="32"/>
        </w:rPr>
        <w:t>”是打造基础材料、轻工制造、仓储物流、特色农业、新能源、数字经济、文旅+、通用航空八大产业；“</w:t>
      </w:r>
      <w:r>
        <w:rPr>
          <w:rFonts w:ascii="Times New Roman" w:hAnsi="Times New Roman" w:eastAsia="仿宋" w:cs="Times New Roman"/>
          <w:sz w:val="32"/>
          <w:szCs w:val="32"/>
        </w:rPr>
        <w:t>5</w:t>
      </w:r>
      <w:r>
        <w:rPr>
          <w:rFonts w:ascii="仿宋" w:hAnsi="仿宋" w:eastAsia="仿宋"/>
          <w:sz w:val="32"/>
          <w:szCs w:val="32"/>
        </w:rPr>
        <w:t>”是用好项目建设、招商引资、主体培育、营商环境、经济园区五个抓手；“</w:t>
      </w:r>
      <w:r>
        <w:rPr>
          <w:rFonts w:ascii="Times New Roman" w:hAnsi="Times New Roman" w:eastAsia="仿宋" w:cs="Times New Roman"/>
          <w:sz w:val="32"/>
          <w:szCs w:val="32"/>
        </w:rPr>
        <w:t>3</w:t>
      </w:r>
      <w:r>
        <w:rPr>
          <w:rFonts w:ascii="仿宋" w:hAnsi="仿宋" w:eastAsia="仿宋"/>
          <w:sz w:val="32"/>
          <w:szCs w:val="32"/>
        </w:rPr>
        <w:t>”是激活改革、创新、开放三大动力；“</w:t>
      </w:r>
      <w:r>
        <w:rPr>
          <w:rFonts w:ascii="Times New Roman" w:hAnsi="Times New Roman" w:eastAsia="仿宋" w:cs="Times New Roman"/>
          <w:sz w:val="32"/>
          <w:szCs w:val="32"/>
        </w:rPr>
        <w:t>2</w:t>
      </w:r>
      <w:r>
        <w:rPr>
          <w:rFonts w:ascii="仿宋" w:hAnsi="仿宋" w:eastAsia="仿宋"/>
          <w:sz w:val="32"/>
          <w:szCs w:val="32"/>
        </w:rPr>
        <w:t>”是抢抓“推进以县城为重要载体的城镇化建设”和“千万工程”两大机遇；“</w:t>
      </w:r>
      <w:r>
        <w:rPr>
          <w:rFonts w:ascii="Times New Roman" w:hAnsi="Times New Roman" w:eastAsia="仿宋" w:cs="Times New Roman"/>
          <w:sz w:val="32"/>
          <w:szCs w:val="32"/>
        </w:rPr>
        <w:t>8</w:t>
      </w:r>
      <w:r>
        <w:rPr>
          <w:rFonts w:ascii="仿宋" w:hAnsi="仿宋" w:eastAsia="仿宋"/>
          <w:sz w:val="32"/>
          <w:szCs w:val="32"/>
        </w:rPr>
        <w:t>”是守牢粮食安全、债务风险、防止返贫、社会保障、安全生产、生态环境、社会稳定、清正廉洁八条底线。</w:t>
      </w:r>
    </w:p>
    <w:p w14:paraId="22F75BA9">
      <w:pPr>
        <w:spacing w:line="610" w:lineRule="exact"/>
        <w:ind w:firstLine="643" w:firstLineChars="200"/>
        <w:rPr>
          <w:rFonts w:ascii="仿宋" w:hAnsi="仿宋" w:eastAsia="仿宋"/>
          <w:sz w:val="32"/>
          <w:szCs w:val="32"/>
        </w:rPr>
      </w:pPr>
      <w:r>
        <w:rPr>
          <w:rFonts w:ascii="仿宋_GB2312" w:hAnsi="黑体" w:eastAsia="仿宋_GB2312"/>
          <w:b/>
          <w:sz w:val="32"/>
          <w:szCs w:val="32"/>
        </w:rPr>
        <w:t>7.</w:t>
      </w:r>
      <w:r>
        <w:rPr>
          <w:rFonts w:hint="eastAsia" w:ascii="仿宋_GB2312" w:hAnsi="黑体" w:eastAsia="仿宋_GB2312"/>
          <w:b/>
          <w:sz w:val="32"/>
          <w:szCs w:val="32"/>
        </w:rPr>
        <w:t>“检护民生”专项行动：</w:t>
      </w:r>
      <w:r>
        <w:rPr>
          <w:rFonts w:ascii="仿宋" w:hAnsi="仿宋" w:eastAsia="仿宋"/>
          <w:sz w:val="32"/>
          <w:szCs w:val="32"/>
        </w:rPr>
        <w:t>聚焦社区团购、网络营销、直播带货等新业态涉食品安全问题开展专项监督；进一步加大司法救助力度，推动健全司法救助与社会救助衔接机制；加强劳动者特别是灵活就业和新就业形态劳动者权益保障；积极参与根治欠薪专项行动，依法惩治恶意欠薪犯罪；深化道路交通安全和运输执法领域检察监督，促进出行安全；加强公民个人信息司法保护；协同整治医保领域欺诈骗保、养老诈骗</w:t>
      </w:r>
      <w:r>
        <w:rPr>
          <w:rFonts w:hint="eastAsia" w:ascii="仿宋" w:hAnsi="仿宋" w:eastAsia="仿宋"/>
          <w:sz w:val="32"/>
          <w:szCs w:val="32"/>
        </w:rPr>
        <w:t>；</w:t>
      </w:r>
      <w:r>
        <w:rPr>
          <w:rFonts w:ascii="仿宋" w:hAnsi="仿宋" w:eastAsia="仿宋"/>
          <w:sz w:val="32"/>
          <w:szCs w:val="32"/>
        </w:rPr>
        <w:t>协同整治网络谣言、网络暴力、网络侵权等违法犯罪；深入推进电信网络诈骗犯罪打击整治，</w:t>
      </w:r>
      <w:r>
        <w:rPr>
          <w:rFonts w:hint="eastAsia" w:ascii="仿宋" w:hAnsi="仿宋" w:eastAsia="仿宋"/>
          <w:sz w:val="32"/>
          <w:szCs w:val="32"/>
        </w:rPr>
        <w:t>依法办理</w:t>
      </w:r>
      <w:r>
        <w:rPr>
          <w:rFonts w:ascii="仿宋" w:hAnsi="仿宋" w:eastAsia="仿宋"/>
          <w:sz w:val="32"/>
          <w:szCs w:val="32"/>
        </w:rPr>
        <w:t>对境外遣返涉诈人员，深挖严打组织者、领导者及幕后“金主”。</w:t>
      </w:r>
    </w:p>
    <w:p w14:paraId="3EFADC0D">
      <w:pPr>
        <w:spacing w:line="610" w:lineRule="exact"/>
        <w:ind w:firstLine="643" w:firstLineChars="200"/>
        <w:rPr>
          <w:rFonts w:ascii="仿宋" w:hAnsi="仿宋" w:eastAsia="仿宋"/>
          <w:sz w:val="32"/>
          <w:szCs w:val="32"/>
        </w:rPr>
      </w:pPr>
      <w:r>
        <w:rPr>
          <w:rFonts w:ascii="仿宋_GB2312" w:hAnsi="黑体" w:eastAsia="仿宋_GB2312"/>
          <w:b/>
          <w:sz w:val="32"/>
          <w:szCs w:val="32"/>
        </w:rPr>
        <w:t>8.</w:t>
      </w:r>
      <w:r>
        <w:rPr>
          <w:rFonts w:hint="eastAsia" w:ascii="仿宋_GB2312" w:hAnsi="黑体" w:eastAsia="仿宋_GB2312"/>
          <w:b/>
          <w:sz w:val="32"/>
          <w:szCs w:val="32"/>
        </w:rPr>
        <w:t>“检察护企”专项行动：</w:t>
      </w:r>
      <w:r>
        <w:rPr>
          <w:rFonts w:hint="eastAsia" w:ascii="仿宋" w:hAnsi="仿宋" w:eastAsia="仿宋"/>
          <w:sz w:val="32"/>
          <w:szCs w:val="32"/>
        </w:rPr>
        <w:t>严惩破坏公平竞争领域犯罪；严惩民营企业内部腐败犯罪；开展对公司实控人、高管背信损害公司利益行为的监督治理；开展“空壳公司”专项打击治理；以“挂案”清理为抓手，加强对涉企案件的立案监督；依法稳慎适用强制措施；开展涉罪单位财产性判项执行专项监督和侵害企业合法权益犯罪的刑事裁判涉财产部分执行法律监督；加强对涉企民事生效裁判和执行案件的监督；加强对涉企行政诉讼监督行政生效裁判案件和行政违法行为的监督；开展公益诉讼监督；加大控告申诉案件办理力度；加强对民营企业的产权保护；深化知识产权检察综合履职</w:t>
      </w:r>
      <w:bookmarkStart w:id="0" w:name="_GoBack"/>
      <w:bookmarkEnd w:id="0"/>
      <w:r>
        <w:rPr>
          <w:rFonts w:hint="eastAsia" w:ascii="仿宋" w:hAnsi="仿宋" w:eastAsia="仿宋"/>
          <w:sz w:val="32"/>
          <w:szCs w:val="32"/>
        </w:rPr>
        <w:t>。</w:t>
      </w:r>
    </w:p>
    <w:p w14:paraId="34EC71D3">
      <w:pPr>
        <w:spacing w:line="610" w:lineRule="exact"/>
        <w:ind w:firstLine="643" w:firstLineChars="200"/>
        <w:rPr>
          <w:rFonts w:ascii="仿宋" w:hAnsi="仿宋" w:eastAsia="仿宋"/>
          <w:sz w:val="32"/>
          <w:szCs w:val="32"/>
        </w:rPr>
      </w:pPr>
      <w:r>
        <w:rPr>
          <w:rFonts w:ascii="仿宋_GB2312" w:hAnsi="黑体" w:eastAsia="仿宋_GB2312"/>
          <w:b/>
          <w:sz w:val="32"/>
          <w:szCs w:val="32"/>
        </w:rPr>
        <w:t>9.</w:t>
      </w:r>
      <w:r>
        <w:rPr>
          <w:rFonts w:hint="eastAsia" w:ascii="仿宋_GB2312" w:hAnsi="黑体" w:eastAsia="仿宋_GB2312"/>
          <w:b/>
          <w:sz w:val="32"/>
          <w:szCs w:val="32"/>
        </w:rPr>
        <w:t>“三个规定”：</w:t>
      </w:r>
      <w:r>
        <w:rPr>
          <w:rFonts w:hint="eastAsia" w:ascii="仿宋" w:hAnsi="仿宋" w:eastAsia="仿宋"/>
          <w:sz w:val="32"/>
          <w:szCs w:val="32"/>
        </w:rPr>
        <w:t>《领导干部干预司法活动、插手具体案件处理的记录、通报和责任追究规定》、《司法机关内部人员过问案件的记录和责任追究规定》、《关于进一步规范司法人员与当事人、律师、特殊关系人、中介组织接触交往行为的若干规定》。</w:t>
      </w:r>
    </w:p>
    <w:p w14:paraId="0D46F3C7">
      <w:pPr>
        <w:spacing w:line="600" w:lineRule="exact"/>
        <w:ind w:firstLine="640" w:firstLineChars="200"/>
        <w:rPr>
          <w:rFonts w:ascii="仿宋" w:hAnsi="仿宋" w:eastAsia="仿宋"/>
          <w:sz w:val="32"/>
          <w:szCs w:val="32"/>
        </w:rPr>
      </w:pPr>
    </w:p>
    <w:p w14:paraId="7602E20C">
      <w:pPr>
        <w:spacing w:line="600" w:lineRule="exact"/>
        <w:ind w:firstLine="640" w:firstLineChars="200"/>
        <w:rPr>
          <w:rFonts w:ascii="仿宋" w:hAnsi="仿宋" w:eastAsia="仿宋"/>
          <w:sz w:val="32"/>
          <w:szCs w:val="32"/>
        </w:rPr>
      </w:pPr>
    </w:p>
    <w:p w14:paraId="67A6CE82">
      <w:pPr>
        <w:spacing w:line="600" w:lineRule="exact"/>
        <w:ind w:firstLine="640" w:firstLineChars="200"/>
        <w:rPr>
          <w:rFonts w:ascii="仿宋" w:hAnsi="仿宋" w:eastAsia="仿宋"/>
          <w:sz w:val="32"/>
          <w:szCs w:val="32"/>
        </w:rPr>
      </w:pPr>
    </w:p>
    <w:p w14:paraId="30AC6CE4">
      <w:pPr>
        <w:pStyle w:val="2"/>
        <w:snapToGrid w:val="0"/>
        <w:ind w:firstLine="0" w:firstLineChars="0"/>
        <w:rPr>
          <w:sz w:val="74"/>
        </w:rPr>
      </w:pPr>
    </w:p>
    <w:p w14:paraId="2AF54635">
      <w:pPr>
        <w:pStyle w:val="2"/>
        <w:snapToGrid w:val="0"/>
        <w:ind w:firstLine="0" w:firstLineChars="0"/>
        <w:rPr>
          <w:sz w:val="74"/>
        </w:rPr>
      </w:pPr>
    </w:p>
    <w:p w14:paraId="1E93198D">
      <w:pPr>
        <w:pStyle w:val="2"/>
        <w:snapToGrid w:val="0"/>
        <w:ind w:firstLine="0" w:firstLineChars="0"/>
        <w:rPr>
          <w:sz w:val="74"/>
        </w:rPr>
      </w:pPr>
    </w:p>
    <w:p w14:paraId="0C47F5D7">
      <w:pPr>
        <w:pStyle w:val="2"/>
        <w:snapToGrid w:val="0"/>
        <w:ind w:firstLine="0" w:firstLineChars="0"/>
        <w:rPr>
          <w:sz w:val="74"/>
        </w:rPr>
      </w:pPr>
    </w:p>
    <w:p w14:paraId="3FAEF4C0">
      <w:pPr>
        <w:pStyle w:val="2"/>
        <w:snapToGrid w:val="0"/>
        <w:ind w:firstLine="0" w:firstLineChars="0"/>
        <w:rPr>
          <w:sz w:val="74"/>
        </w:rPr>
      </w:pPr>
    </w:p>
    <w:p w14:paraId="5AFC64F1">
      <w:pPr>
        <w:pStyle w:val="2"/>
        <w:snapToGrid w:val="0"/>
        <w:ind w:firstLine="0" w:firstLineChars="0"/>
        <w:rPr>
          <w:sz w:val="134"/>
        </w:rPr>
      </w:pPr>
    </w:p>
    <w:p w14:paraId="054D3D80">
      <w:pPr>
        <w:pStyle w:val="4"/>
        <w:spacing w:line="560" w:lineRule="exact"/>
        <w:ind w:firstLine="0" w:firstLineChars="0"/>
        <w:rPr>
          <w:rFonts w:ascii="仿宋_GB2312"/>
        </w:rPr>
      </w:pPr>
      <w:r>
        <w:rPr>
          <w:rFonts w:hint="eastAsia" w:ascii="仿宋_GB231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255895" cy="635"/>
                <wp:effectExtent l="0" t="0" r="20955" b="3746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25589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2.8pt;height:0.05pt;width:413.85pt;z-index:251659264;mso-width-relative:page;mso-height-relative:page;" filled="f" stroked="t" coordsize="21600,21600" o:gfxdata="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0ZNp&#10;1AAAAAQBAAAPAAAAAAAAAAEAIAAAACIAAABkcnMvZG93bnJldi54bWxQSwECFAAUAAAACACHTuJA&#10;S/85tewBAAC7AwAADgAAAAAAAAABACAAAAAjAQAAZHJzL2Uyb0RvYy54bWxQSwUGAAAAAAYABgBZ&#10;AQAAgQUAAAAA&#10;">
                <v:fill on="f" focussize="0,0"/>
                <v:stroke weight="1pt" color="#000000" joinstyle="round"/>
                <v:imagedata o:title=""/>
                <o:lock v:ext="edit" aspectratio="f"/>
              </v:line>
            </w:pict>
          </mc:Fallback>
        </mc:AlternateContent>
      </w:r>
      <w:r>
        <w:rPr>
          <w:rFonts w:hint="eastAsia" w:ascii="仿宋_GB2312"/>
        </w:rPr>
        <w:t xml:space="preserve">县十七届人大五次会议秘书处             </w:t>
      </w:r>
      <w:r>
        <w:rPr>
          <w:rFonts w:ascii="Times New Roman" w:hAnsi="Times New Roman" w:cs="Times New Roman"/>
        </w:rPr>
        <w:t>2024年3</w:t>
      </w:r>
      <w:r>
        <w:rPr>
          <w:rFonts w:hint="eastAsia" w:ascii="仿宋_GB2312"/>
        </w:rPr>
        <w:t>月印</w:t>
      </w:r>
      <w:r>
        <w:rPr>
          <w:rFonts w:hint="eastAsia" w:ascii="仿宋_GB231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392430</wp:posOffset>
                </wp:positionV>
                <wp:extent cx="5255895" cy="635"/>
                <wp:effectExtent l="0" t="0" r="20955" b="3746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255895" cy="635"/>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30.9pt;height:0.05pt;width:413.85pt;z-index:251660288;mso-width-relative:page;mso-height-relative:page;" filled="f" stroked="t" coordsize="21600,21600" o:allowincell="f" o:gfxdata="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3j+&#10;s9UAAAAGAQAADwAAAAAAAAABACAAAAAiAAAAZHJzL2Rvd25yZXYueG1sUEsBAhQAFAAAAAgAh07i&#10;QOGex0LsAQAAuwMAAA4AAAAAAAAAAQAgAAAAJA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1588" w:right="1814" w:bottom="1588" w:left="1814"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862805"/>
      <w:docPartObj>
        <w:docPartGallery w:val="AutoText"/>
      </w:docPartObj>
    </w:sdtPr>
    <w:sdtEndPr>
      <w:rPr>
        <w:sz w:val="24"/>
        <w:szCs w:val="24"/>
      </w:rPr>
    </w:sdtEndPr>
    <w:sdtContent>
      <w:p w14:paraId="546159C6">
        <w:pPr>
          <w:pStyle w:val="6"/>
          <w:jc w:val="right"/>
          <w:rPr>
            <w:sz w:val="24"/>
            <w:szCs w:val="24"/>
          </w:rPr>
        </w:pPr>
        <w:r>
          <w:rPr>
            <w:rFonts w:hint="eastAsia"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11</w:t>
        </w:r>
        <w:r>
          <w:rPr>
            <w:rFonts w:ascii="宋体" w:hAnsi="宋体" w:eastAsia="宋体"/>
            <w:sz w:val="24"/>
            <w:szCs w:val="24"/>
          </w:rPr>
          <w:fldChar w:fldCharType="end"/>
        </w:r>
        <w:r>
          <w:rPr>
            <w:rFonts w:hint="eastAsia" w:ascii="宋体" w:hAnsi="宋体" w:eastAsia="宋体"/>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F431">
    <w:pPr>
      <w:pStyle w:val="6"/>
      <w:rPr>
        <w:rFonts w:ascii="宋体" w:hAnsi="宋体" w:eastAsia="宋体"/>
        <w:sz w:val="24"/>
        <w:szCs w:val="24"/>
      </w:rPr>
    </w:pPr>
    <w:sdt>
      <w:sdtPr>
        <w:id w:val="-1429957313"/>
        <w:docPartObj>
          <w:docPartGallery w:val="AutoText"/>
        </w:docPartObj>
      </w:sdtPr>
      <w:sdtEndPr>
        <w:rPr>
          <w:rFonts w:ascii="宋体" w:hAnsi="宋体" w:eastAsia="宋体"/>
          <w:sz w:val="24"/>
          <w:szCs w:val="24"/>
        </w:rPr>
      </w:sdtEndPr>
      <w:sdtContent>
        <w:r>
          <w:rPr>
            <w:rFonts w:hint="eastAsia"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rPr>
          <w:t>12</w:t>
        </w:r>
        <w:r>
          <w:rPr>
            <w:rFonts w:ascii="宋体" w:hAnsi="宋体" w:eastAsia="宋体"/>
            <w:sz w:val="24"/>
            <w:szCs w:val="24"/>
          </w:rPr>
          <w:fldChar w:fldCharType="end"/>
        </w:r>
      </w:sdtContent>
    </w:sdt>
    <w:r>
      <w:rPr>
        <w:rFonts w:hint="eastAsia" w:ascii="宋体" w:hAnsi="宋体" w:eastAsia="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OWFjMjYxYWE5ZTFhMzU0M2I4YmEwZTk2YzgxYmIifQ=="/>
  </w:docVars>
  <w:rsids>
    <w:rsidRoot w:val="00D846F3"/>
    <w:rsid w:val="00014436"/>
    <w:rsid w:val="00074DC9"/>
    <w:rsid w:val="00090A82"/>
    <w:rsid w:val="000F6C35"/>
    <w:rsid w:val="00123DC4"/>
    <w:rsid w:val="00173D90"/>
    <w:rsid w:val="00177137"/>
    <w:rsid w:val="001818DA"/>
    <w:rsid w:val="001E36DC"/>
    <w:rsid w:val="002626BC"/>
    <w:rsid w:val="002713C9"/>
    <w:rsid w:val="00297718"/>
    <w:rsid w:val="002A6BE0"/>
    <w:rsid w:val="002B0085"/>
    <w:rsid w:val="002B6640"/>
    <w:rsid w:val="002C78AD"/>
    <w:rsid w:val="002E7181"/>
    <w:rsid w:val="00300069"/>
    <w:rsid w:val="003041F2"/>
    <w:rsid w:val="00336502"/>
    <w:rsid w:val="003528E9"/>
    <w:rsid w:val="00376AEF"/>
    <w:rsid w:val="003849FB"/>
    <w:rsid w:val="00396F7C"/>
    <w:rsid w:val="003A3057"/>
    <w:rsid w:val="003A4071"/>
    <w:rsid w:val="003C10C3"/>
    <w:rsid w:val="003D60B4"/>
    <w:rsid w:val="0042176A"/>
    <w:rsid w:val="0045701F"/>
    <w:rsid w:val="00483818"/>
    <w:rsid w:val="004A417E"/>
    <w:rsid w:val="004B24B1"/>
    <w:rsid w:val="004B47ED"/>
    <w:rsid w:val="00502006"/>
    <w:rsid w:val="005334C3"/>
    <w:rsid w:val="005479BB"/>
    <w:rsid w:val="00560120"/>
    <w:rsid w:val="0056382E"/>
    <w:rsid w:val="00583EB4"/>
    <w:rsid w:val="00594C3B"/>
    <w:rsid w:val="00596DE0"/>
    <w:rsid w:val="005C35F4"/>
    <w:rsid w:val="005C576D"/>
    <w:rsid w:val="006032BB"/>
    <w:rsid w:val="00630135"/>
    <w:rsid w:val="00641E1D"/>
    <w:rsid w:val="00692BDC"/>
    <w:rsid w:val="00697219"/>
    <w:rsid w:val="0070787D"/>
    <w:rsid w:val="007460D8"/>
    <w:rsid w:val="00797277"/>
    <w:rsid w:val="007A33AA"/>
    <w:rsid w:val="007A6E63"/>
    <w:rsid w:val="007C0925"/>
    <w:rsid w:val="007D6ABB"/>
    <w:rsid w:val="00825CD7"/>
    <w:rsid w:val="008327BD"/>
    <w:rsid w:val="008456B2"/>
    <w:rsid w:val="00860E5C"/>
    <w:rsid w:val="00871A33"/>
    <w:rsid w:val="00873F77"/>
    <w:rsid w:val="00875C3B"/>
    <w:rsid w:val="008D3759"/>
    <w:rsid w:val="008D6B99"/>
    <w:rsid w:val="008E6348"/>
    <w:rsid w:val="00904B3A"/>
    <w:rsid w:val="00910619"/>
    <w:rsid w:val="009349F8"/>
    <w:rsid w:val="00947B11"/>
    <w:rsid w:val="009A01A1"/>
    <w:rsid w:val="00A15FFC"/>
    <w:rsid w:val="00A20F57"/>
    <w:rsid w:val="00A5730A"/>
    <w:rsid w:val="00A97DA9"/>
    <w:rsid w:val="00AA6938"/>
    <w:rsid w:val="00AB68F5"/>
    <w:rsid w:val="00AC78DE"/>
    <w:rsid w:val="00AF3331"/>
    <w:rsid w:val="00AF6502"/>
    <w:rsid w:val="00AF7B04"/>
    <w:rsid w:val="00B0048C"/>
    <w:rsid w:val="00B12B12"/>
    <w:rsid w:val="00B24316"/>
    <w:rsid w:val="00B34950"/>
    <w:rsid w:val="00B7024B"/>
    <w:rsid w:val="00B72DFA"/>
    <w:rsid w:val="00B802D7"/>
    <w:rsid w:val="00B92E72"/>
    <w:rsid w:val="00BA7113"/>
    <w:rsid w:val="00BA7E5D"/>
    <w:rsid w:val="00BD5EC2"/>
    <w:rsid w:val="00BE4938"/>
    <w:rsid w:val="00C1344D"/>
    <w:rsid w:val="00C318A3"/>
    <w:rsid w:val="00C6586B"/>
    <w:rsid w:val="00C86664"/>
    <w:rsid w:val="00CD386F"/>
    <w:rsid w:val="00CF0F97"/>
    <w:rsid w:val="00CF778F"/>
    <w:rsid w:val="00D02E82"/>
    <w:rsid w:val="00D077E8"/>
    <w:rsid w:val="00D164F4"/>
    <w:rsid w:val="00D323E0"/>
    <w:rsid w:val="00D71A46"/>
    <w:rsid w:val="00D82C3F"/>
    <w:rsid w:val="00D846F3"/>
    <w:rsid w:val="00DB2193"/>
    <w:rsid w:val="00DB468D"/>
    <w:rsid w:val="00DC0254"/>
    <w:rsid w:val="00DD6EBF"/>
    <w:rsid w:val="00DE628E"/>
    <w:rsid w:val="00DE77E0"/>
    <w:rsid w:val="00E53318"/>
    <w:rsid w:val="00E72E46"/>
    <w:rsid w:val="00E869F5"/>
    <w:rsid w:val="00E92611"/>
    <w:rsid w:val="00E975DB"/>
    <w:rsid w:val="00EB2923"/>
    <w:rsid w:val="00EB6396"/>
    <w:rsid w:val="00EC5A35"/>
    <w:rsid w:val="00EC68A3"/>
    <w:rsid w:val="00F04E6A"/>
    <w:rsid w:val="00F1479A"/>
    <w:rsid w:val="00F41FB6"/>
    <w:rsid w:val="00F437AB"/>
    <w:rsid w:val="00F53EC5"/>
    <w:rsid w:val="00F60E9C"/>
    <w:rsid w:val="00F77811"/>
    <w:rsid w:val="00FB7E0B"/>
    <w:rsid w:val="00FD54C1"/>
    <w:rsid w:val="00FF5E3F"/>
    <w:rsid w:val="177BE373"/>
    <w:rsid w:val="1FDF6E5F"/>
    <w:rsid w:val="574B084D"/>
    <w:rsid w:val="6DB5EC70"/>
    <w:rsid w:val="74BFB2A3"/>
    <w:rsid w:val="7DBF1A34"/>
    <w:rsid w:val="7F7D579B"/>
    <w:rsid w:val="D5FA8277"/>
    <w:rsid w:val="D7FCE74E"/>
    <w:rsid w:val="E7FD5A45"/>
    <w:rsid w:val="F7FB1298"/>
    <w:rsid w:val="FC9A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ind w:firstLine="815" w:firstLineChars="200"/>
    </w:pPr>
    <w:rPr>
      <w:rFonts w:ascii="Calibri" w:hAnsi="Calibri" w:eastAsia="仿宋"/>
      <w:sz w:val="32"/>
      <w:szCs w:val="24"/>
    </w:rPr>
  </w:style>
  <w:style w:type="paragraph" w:styleId="3">
    <w:name w:val="Body Text Indent"/>
    <w:basedOn w:val="1"/>
    <w:link w:val="15"/>
    <w:semiHidden/>
    <w:unhideWhenUsed/>
    <w:qFormat/>
    <w:uiPriority w:val="99"/>
    <w:pPr>
      <w:spacing w:after="120"/>
      <w:ind w:left="420" w:leftChars="200"/>
    </w:pPr>
  </w:style>
  <w:style w:type="paragraph" w:styleId="4">
    <w:name w:val="Date"/>
    <w:basedOn w:val="1"/>
    <w:next w:val="1"/>
    <w:link w:val="17"/>
    <w:unhideWhenUsed/>
    <w:qFormat/>
    <w:uiPriority w:val="0"/>
    <w:pPr>
      <w:ind w:firstLine="815" w:firstLineChars="200"/>
    </w:pPr>
    <w:rPr>
      <w:rFonts w:eastAsia="仿宋_GB2312"/>
      <w:sz w:val="32"/>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paragraph" w:styleId="8">
    <w:name w:val="Body Text First Indent 2"/>
    <w:basedOn w:val="3"/>
    <w:next w:val="1"/>
    <w:link w:val="14"/>
    <w:qFormat/>
    <w:uiPriority w:val="0"/>
    <w:pPr>
      <w:spacing w:after="0"/>
      <w:ind w:firstLine="420" w:firstLineChars="200"/>
    </w:pPr>
    <w:rPr>
      <w:rFonts w:eastAsia="仿宋"/>
      <w:sz w:val="32"/>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首行缩进 2 Char"/>
    <w:link w:val="8"/>
    <w:qFormat/>
    <w:locked/>
    <w:uiPriority w:val="0"/>
    <w:rPr>
      <w:rFonts w:eastAsia="仿宋"/>
      <w:kern w:val="2"/>
      <w:sz w:val="32"/>
      <w:szCs w:val="24"/>
    </w:rPr>
  </w:style>
  <w:style w:type="character" w:customStyle="1" w:styleId="15">
    <w:name w:val="正文文本缩进 Char"/>
    <w:basedOn w:val="10"/>
    <w:link w:val="3"/>
    <w:semiHidden/>
    <w:qFormat/>
    <w:uiPriority w:val="99"/>
    <w:rPr>
      <w:kern w:val="2"/>
      <w:sz w:val="21"/>
      <w:szCs w:val="22"/>
    </w:rPr>
  </w:style>
  <w:style w:type="character" w:customStyle="1" w:styleId="16">
    <w:name w:val="正文首行缩进 2 Char1"/>
    <w:basedOn w:val="15"/>
    <w:semiHidden/>
    <w:qFormat/>
    <w:uiPriority w:val="99"/>
    <w:rPr>
      <w:kern w:val="2"/>
      <w:sz w:val="21"/>
      <w:szCs w:val="22"/>
    </w:rPr>
  </w:style>
  <w:style w:type="character" w:customStyle="1" w:styleId="17">
    <w:name w:val="日期 Char"/>
    <w:link w:val="4"/>
    <w:qFormat/>
    <w:uiPriority w:val="0"/>
    <w:rPr>
      <w:rFonts w:eastAsia="仿宋_GB2312"/>
      <w:kern w:val="2"/>
      <w:sz w:val="32"/>
    </w:rPr>
  </w:style>
  <w:style w:type="character" w:customStyle="1" w:styleId="18">
    <w:name w:val="正文文本 Char"/>
    <w:link w:val="2"/>
    <w:qFormat/>
    <w:uiPriority w:val="0"/>
    <w:rPr>
      <w:rFonts w:ascii="Calibri" w:hAnsi="Calibri" w:eastAsia="仿宋"/>
      <w:kern w:val="2"/>
      <w:sz w:val="32"/>
      <w:szCs w:val="24"/>
    </w:rPr>
  </w:style>
  <w:style w:type="character" w:customStyle="1" w:styleId="19">
    <w:name w:val="正文文本 Char1"/>
    <w:basedOn w:val="10"/>
    <w:semiHidden/>
    <w:qFormat/>
    <w:uiPriority w:val="99"/>
    <w:rPr>
      <w:kern w:val="2"/>
      <w:sz w:val="21"/>
      <w:szCs w:val="22"/>
    </w:rPr>
  </w:style>
  <w:style w:type="character" w:customStyle="1" w:styleId="20">
    <w:name w:val="日期 Char1"/>
    <w:basedOn w:val="10"/>
    <w:semiHidden/>
    <w:qFormat/>
    <w:uiPriority w:val="99"/>
    <w:rPr>
      <w:kern w:val="2"/>
      <w:sz w:val="21"/>
      <w:szCs w:val="22"/>
    </w:rPr>
  </w:style>
  <w:style w:type="character" w:customStyle="1" w:styleId="21">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7485</Words>
  <Characters>7620</Characters>
  <Lines>54</Lines>
  <Paragraphs>15</Paragraphs>
  <TotalTime>0</TotalTime>
  <ScaleCrop>false</ScaleCrop>
  <LinksUpToDate>false</LinksUpToDate>
  <CharactersWithSpaces>7637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2024-03-23T09:21:00Z</dcterms:created>
  <dc:creator>HW</dc:creator>
  <cp:lastModifiedBy>lenovo</cp:lastModifiedBy>
  <cp:lastPrinted>2024-03-23T08:45:00Z</cp:lastPrinted>
  <dcterms:modified xsi:type="dcterms:W3CDTF">2024-08-26T08:28:43Z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8B96C1957C914561B02EE95772599485_12</vt:lpwstr>
  </property>
</Properties>
</file>